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80" w:rightFromText="180" w:vertAnchor="text" w:horzAnchor="margin" w:tblpY="38"/>
        <w:tblW w:w="10173" w:type="dxa"/>
        <w:tblLayout w:type="fixed"/>
        <w:tblLook w:val="04A0" w:firstRow="1" w:lastRow="0" w:firstColumn="1" w:lastColumn="0" w:noHBand="0" w:noVBand="1"/>
      </w:tblPr>
      <w:tblGrid>
        <w:gridCol w:w="1668"/>
        <w:gridCol w:w="850"/>
        <w:gridCol w:w="7655"/>
      </w:tblGrid>
      <w:tr w:rsidR="007931CA" w:rsidRPr="00D4715D" w:rsidTr="003C7087">
        <w:trPr>
          <w:trHeight w:val="1412"/>
        </w:trPr>
        <w:tc>
          <w:tcPr>
            <w:tcW w:w="2518" w:type="dxa"/>
            <w:gridSpan w:val="2"/>
            <w:tcBorders>
              <w:top w:val="single" w:sz="4" w:space="0" w:color="auto"/>
              <w:left w:val="single" w:sz="4" w:space="0" w:color="000000" w:themeColor="text1"/>
              <w:bottom w:val="single" w:sz="4" w:space="0" w:color="000000" w:themeColor="text1"/>
              <w:right w:val="single" w:sz="4" w:space="0" w:color="auto"/>
            </w:tcBorders>
          </w:tcPr>
          <w:p w:rsidR="003C7087" w:rsidRDefault="00B3450D" w:rsidP="003C7087">
            <w:pPr>
              <w:spacing w:after="0"/>
              <w:ind w:left="1134" w:firstLine="45"/>
              <w:rPr>
                <w:rFonts w:ascii="Times New Roman" w:hAnsi="Times New Roman"/>
                <w:b/>
                <w:sz w:val="16"/>
                <w:szCs w:val="16"/>
                <w:lang w:val="ro-RO"/>
              </w:rPr>
            </w:pPr>
            <w:r>
              <w:rPr>
                <w:rFonts w:ascii="Times New Roman" w:hAnsi="Times New Roman" w:cs="Times New Roman"/>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pt;margin-top:21.1pt;width:43.15pt;height:50.1pt;z-index:251663360" fillcolor="window">
                  <v:imagedata r:id="rId8" o:title=""/>
                </v:shape>
                <o:OLEObject Type="Embed" ProgID="Word.Picture.8" ShapeID="_x0000_s1030" DrawAspect="Content" ObjectID="_1712474030" r:id="rId9"/>
              </w:object>
            </w:r>
            <w:r w:rsidR="00D4715D" w:rsidRPr="003C7087">
              <w:rPr>
                <w:rFonts w:ascii="Times New Roman" w:hAnsi="Times New Roman" w:cs="Times New Roman"/>
                <w:sz w:val="32"/>
                <w:szCs w:val="32"/>
                <w:lang w:val="en-US"/>
              </w:rPr>
              <w:t xml:space="preserve">       </w:t>
            </w:r>
            <w:r w:rsidR="003C7087">
              <w:rPr>
                <w:rFonts w:ascii="Times New Roman" w:hAnsi="Times New Roman" w:cs="Times New Roman"/>
                <w:sz w:val="18"/>
                <w:szCs w:val="18"/>
                <w:lang w:val="ro-RO"/>
              </w:rPr>
              <w:t xml:space="preserve">         </w:t>
            </w:r>
            <w:r w:rsidR="003C7087" w:rsidRPr="006D4469">
              <w:rPr>
                <w:rFonts w:ascii="Times New Roman" w:hAnsi="Times New Roman"/>
                <w:b/>
                <w:sz w:val="16"/>
                <w:szCs w:val="16"/>
                <w:lang w:val="ro-RO"/>
              </w:rPr>
              <w:t>MINISTERUL</w:t>
            </w:r>
          </w:p>
          <w:p w:rsidR="003C7087" w:rsidRDefault="003C7087" w:rsidP="003C7087">
            <w:pPr>
              <w:spacing w:after="0"/>
              <w:ind w:left="1134" w:firstLine="45"/>
              <w:rPr>
                <w:rFonts w:ascii="Times New Roman" w:hAnsi="Times New Roman"/>
                <w:b/>
                <w:sz w:val="16"/>
                <w:szCs w:val="16"/>
                <w:lang w:val="ro-RO"/>
              </w:rPr>
            </w:pPr>
            <w:r w:rsidRPr="006D4469">
              <w:rPr>
                <w:rFonts w:ascii="Times New Roman" w:hAnsi="Times New Roman"/>
                <w:b/>
                <w:sz w:val="16"/>
                <w:szCs w:val="16"/>
                <w:lang w:val="ro-RO"/>
              </w:rPr>
              <w:t>SĂNĂTĂŢII</w:t>
            </w:r>
          </w:p>
          <w:p w:rsidR="003C7087" w:rsidRDefault="001F74C7" w:rsidP="003C7087">
            <w:pPr>
              <w:spacing w:after="0"/>
              <w:ind w:left="1134" w:firstLine="45"/>
              <w:rPr>
                <w:rFonts w:ascii="Times New Roman" w:hAnsi="Times New Roman"/>
                <w:b/>
                <w:sz w:val="16"/>
                <w:szCs w:val="16"/>
                <w:lang w:val="ro-RO"/>
              </w:rPr>
            </w:pPr>
            <w:r>
              <w:rPr>
                <w:rFonts w:ascii="Times New Roman" w:hAnsi="Times New Roman"/>
                <w:b/>
                <w:sz w:val="16"/>
                <w:szCs w:val="16"/>
                <w:lang w:val="ro-RO"/>
              </w:rPr>
              <w:t xml:space="preserve">        </w:t>
            </w:r>
            <w:r w:rsidR="003C7087" w:rsidRPr="006D4469">
              <w:rPr>
                <w:rFonts w:ascii="Times New Roman" w:hAnsi="Times New Roman"/>
                <w:b/>
                <w:sz w:val="16"/>
                <w:szCs w:val="16"/>
                <w:lang w:val="ro-RO"/>
              </w:rPr>
              <w:t>AL</w:t>
            </w:r>
          </w:p>
          <w:p w:rsidR="003C7087" w:rsidRPr="006D4469" w:rsidRDefault="003C7087" w:rsidP="003C7087">
            <w:pPr>
              <w:spacing w:after="0"/>
              <w:ind w:left="1134" w:firstLine="45"/>
              <w:rPr>
                <w:rFonts w:ascii="Times New Roman" w:hAnsi="Times New Roman"/>
                <w:b/>
                <w:sz w:val="16"/>
                <w:szCs w:val="16"/>
                <w:lang w:val="ro-RO"/>
              </w:rPr>
            </w:pPr>
            <w:r w:rsidRPr="006D4469">
              <w:rPr>
                <w:rFonts w:ascii="Times New Roman" w:hAnsi="Times New Roman"/>
                <w:b/>
                <w:sz w:val="16"/>
                <w:szCs w:val="16"/>
                <w:lang w:val="ro-RO"/>
              </w:rPr>
              <w:t>REPUBLICII</w:t>
            </w:r>
          </w:p>
          <w:p w:rsidR="003C7087" w:rsidRDefault="003C7087" w:rsidP="003C7087">
            <w:pPr>
              <w:tabs>
                <w:tab w:val="left" w:pos="3315"/>
              </w:tabs>
              <w:spacing w:after="0" w:line="240" w:lineRule="auto"/>
              <w:ind w:left="1134" w:firstLine="45"/>
              <w:rPr>
                <w:rFonts w:ascii="Times New Roman" w:hAnsi="Times New Roman"/>
                <w:b/>
                <w:sz w:val="16"/>
                <w:szCs w:val="16"/>
                <w:lang w:val="ro-RO"/>
              </w:rPr>
            </w:pPr>
            <w:r w:rsidRPr="006D4469">
              <w:rPr>
                <w:rFonts w:ascii="Times New Roman" w:hAnsi="Times New Roman"/>
                <w:b/>
                <w:sz w:val="16"/>
                <w:szCs w:val="16"/>
                <w:lang w:val="ro-RO"/>
              </w:rPr>
              <w:t>MOLDOVA</w:t>
            </w:r>
          </w:p>
          <w:p w:rsidR="007931CA" w:rsidRDefault="007931CA" w:rsidP="003C7087">
            <w:pPr>
              <w:tabs>
                <w:tab w:val="left" w:pos="3315"/>
              </w:tabs>
              <w:spacing w:after="0" w:line="240" w:lineRule="auto"/>
              <w:ind w:left="1134" w:firstLine="45"/>
              <w:rPr>
                <w:rFonts w:ascii="Times New Roman" w:hAnsi="Times New Roman" w:cs="Times New Roman"/>
                <w:sz w:val="20"/>
                <w:szCs w:val="20"/>
                <w:lang w:val="ro-RO"/>
              </w:rPr>
            </w:pPr>
            <w:r w:rsidRPr="001F74C7">
              <w:rPr>
                <w:rFonts w:ascii="Times New Roman" w:hAnsi="Times New Roman" w:cs="Times New Roman"/>
                <w:sz w:val="32"/>
                <w:szCs w:val="32"/>
                <w:lang w:val="en-US"/>
              </w:rPr>
              <w:tab/>
            </w:r>
          </w:p>
        </w:tc>
        <w:tc>
          <w:tcPr>
            <w:tcW w:w="7655" w:type="dxa"/>
            <w:tcBorders>
              <w:top w:val="single" w:sz="4" w:space="0" w:color="auto"/>
              <w:left w:val="single" w:sz="4" w:space="0" w:color="000000" w:themeColor="text1"/>
              <w:bottom w:val="single" w:sz="4" w:space="0" w:color="000000" w:themeColor="text1"/>
              <w:right w:val="single" w:sz="4" w:space="0" w:color="auto"/>
            </w:tcBorders>
            <w:shd w:val="clear" w:color="auto" w:fill="D9E2F3" w:themeFill="accent5" w:themeFillTint="33"/>
          </w:tcPr>
          <w:p w:rsidR="007931CA" w:rsidRDefault="007931CA" w:rsidP="00D4715D">
            <w:pPr>
              <w:spacing w:after="0" w:line="0" w:lineRule="atLeast"/>
              <w:rPr>
                <w:rFonts w:ascii="Times New Roman" w:eastAsia="Times New Roman" w:hAnsi="Times New Roman"/>
                <w:b/>
                <w:sz w:val="28"/>
                <w:szCs w:val="28"/>
                <w:lang w:val="fr-FR"/>
              </w:rPr>
            </w:pPr>
          </w:p>
          <w:p w:rsidR="00D4715D" w:rsidRDefault="00D4715D" w:rsidP="00D4715D">
            <w:pPr>
              <w:pStyle w:val="a5"/>
              <w:jc w:val="center"/>
              <w:rPr>
                <w:rFonts w:ascii="Times New Roman" w:hAnsi="Times New Roman"/>
                <w:b/>
                <w:sz w:val="24"/>
                <w:szCs w:val="24"/>
                <w:lang w:val="ro-RO"/>
              </w:rPr>
            </w:pPr>
            <w:r>
              <w:rPr>
                <w:rFonts w:ascii="Times New Roman" w:hAnsi="Times New Roman"/>
                <w:b/>
                <w:sz w:val="24"/>
                <w:szCs w:val="24"/>
                <w:lang w:val="ro-RO"/>
              </w:rPr>
              <w:t xml:space="preserve">Protocol clinic </w:t>
            </w:r>
            <w:r w:rsidR="003C7087">
              <w:rPr>
                <w:rFonts w:ascii="Times New Roman" w:hAnsi="Times New Roman"/>
                <w:b/>
                <w:sz w:val="24"/>
                <w:szCs w:val="24"/>
                <w:lang w:val="ro-RO"/>
              </w:rPr>
              <w:t>standartizat</w:t>
            </w:r>
            <w:r>
              <w:rPr>
                <w:rFonts w:ascii="Times New Roman" w:hAnsi="Times New Roman"/>
                <w:b/>
                <w:sz w:val="24"/>
                <w:szCs w:val="24"/>
                <w:lang w:val="ro-RO"/>
              </w:rPr>
              <w:t xml:space="preserve"> pentru medici neonatologi din secțiile de reanimare și terapie intensivă, secțiile neonatale</w:t>
            </w:r>
          </w:p>
          <w:p w:rsidR="00D4715D" w:rsidRPr="003C7087" w:rsidRDefault="007931CA" w:rsidP="00DE4520">
            <w:pPr>
              <w:tabs>
                <w:tab w:val="left" w:pos="2910"/>
                <w:tab w:val="left" w:pos="3315"/>
                <w:tab w:val="center" w:pos="3861"/>
              </w:tabs>
              <w:spacing w:before="240" w:after="0" w:line="240" w:lineRule="auto"/>
              <w:rPr>
                <w:rFonts w:ascii="Times New Roman" w:hAnsi="Times New Roman" w:cs="Times New Roman"/>
                <w:b/>
                <w:sz w:val="32"/>
                <w:szCs w:val="32"/>
                <w:lang w:val="en-US"/>
              </w:rPr>
            </w:pPr>
            <w:r>
              <w:rPr>
                <w:rFonts w:ascii="Times New Roman" w:hAnsi="Times New Roman" w:cs="Times New Roman"/>
                <w:sz w:val="32"/>
                <w:szCs w:val="32"/>
                <w:lang w:val="ro-RO"/>
              </w:rPr>
              <w:tab/>
            </w:r>
            <w:proofErr w:type="spellStart"/>
            <w:r w:rsidR="00DE4520" w:rsidRPr="003C7087">
              <w:rPr>
                <w:rFonts w:ascii="Times New Roman" w:hAnsi="Times New Roman" w:cs="Times New Roman"/>
                <w:b/>
                <w:sz w:val="32"/>
                <w:szCs w:val="32"/>
                <w:lang w:val="en-US"/>
              </w:rPr>
              <w:t>Sepsis</w:t>
            </w:r>
            <w:r w:rsidR="001F74C7">
              <w:rPr>
                <w:rFonts w:ascii="Times New Roman" w:hAnsi="Times New Roman" w:cs="Times New Roman"/>
                <w:b/>
                <w:sz w:val="32"/>
                <w:szCs w:val="32"/>
                <w:lang w:val="en-US"/>
              </w:rPr>
              <w:t>ul</w:t>
            </w:r>
            <w:proofErr w:type="spellEnd"/>
            <w:r w:rsidR="00DE4520" w:rsidRPr="003C7087">
              <w:rPr>
                <w:rFonts w:ascii="Times New Roman" w:hAnsi="Times New Roman" w:cs="Times New Roman"/>
                <w:b/>
                <w:sz w:val="32"/>
                <w:szCs w:val="32"/>
                <w:lang w:val="en-US"/>
              </w:rPr>
              <w:t xml:space="preserve"> neonatal</w:t>
            </w:r>
          </w:p>
        </w:tc>
      </w:tr>
      <w:tr w:rsidR="007931CA" w:rsidTr="00DC668F">
        <w:tc>
          <w:tcPr>
            <w:tcW w:w="101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7931CA" w:rsidRDefault="007931CA" w:rsidP="00D3081B">
            <w:pPr>
              <w:pStyle w:val="a6"/>
              <w:numPr>
                <w:ilvl w:val="0"/>
                <w:numId w:val="1"/>
              </w:num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Partea introductivă</w:t>
            </w:r>
          </w:p>
        </w:tc>
      </w:tr>
      <w:tr w:rsidR="007931CA" w:rsidTr="003C7087">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7931CA" w:rsidRDefault="003C7087">
            <w:pPr>
              <w:spacing w:after="0" w:line="240" w:lineRule="auto"/>
              <w:rPr>
                <w:rFonts w:ascii="Times New Roman" w:hAnsi="Times New Roman" w:cs="Times New Roman"/>
                <w:b/>
                <w:lang w:val="ro-RO"/>
              </w:rPr>
            </w:pPr>
            <w:r>
              <w:rPr>
                <w:rFonts w:ascii="Times New Roman" w:hAnsi="Times New Roman" w:cs="Times New Roman"/>
                <w:b/>
                <w:lang w:val="ro-RO"/>
              </w:rPr>
              <w:t xml:space="preserve"> </w:t>
            </w:r>
            <w:r w:rsidR="007931CA">
              <w:rPr>
                <w:rFonts w:ascii="Times New Roman" w:hAnsi="Times New Roman" w:cs="Times New Roman"/>
                <w:b/>
                <w:lang w:val="ro-RO"/>
              </w:rPr>
              <w:t>Diagnostic</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931CA" w:rsidRPr="00DE4520" w:rsidRDefault="00DE4520">
            <w:pPr>
              <w:spacing w:after="0" w:line="240" w:lineRule="auto"/>
              <w:rPr>
                <w:rFonts w:ascii="Times New Roman" w:hAnsi="Times New Roman" w:cs="Times New Roman"/>
                <w:b/>
                <w:color w:val="000000"/>
                <w:lang w:val="ro-RO"/>
              </w:rPr>
            </w:pPr>
            <w:r w:rsidRPr="00DE4520">
              <w:rPr>
                <w:rFonts w:ascii="Times New Roman" w:hAnsi="Times New Roman" w:cs="Times New Roman"/>
                <w:b/>
                <w:color w:val="000000"/>
                <w:lang w:val="ro-RO"/>
              </w:rPr>
              <w:t>Sepsis neonatal</w:t>
            </w:r>
          </w:p>
        </w:tc>
      </w:tr>
      <w:tr w:rsidR="007931CA" w:rsidTr="003C7087">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7931CA" w:rsidRDefault="007931CA">
            <w:pPr>
              <w:spacing w:after="0" w:line="240" w:lineRule="auto"/>
              <w:rPr>
                <w:rFonts w:ascii="Times New Roman" w:hAnsi="Times New Roman" w:cs="Times New Roman"/>
                <w:b/>
                <w:lang w:val="ro-RO"/>
              </w:rPr>
            </w:pPr>
            <w:proofErr w:type="spellStart"/>
            <w:r>
              <w:rPr>
                <w:rFonts w:ascii="Times New Roman" w:eastAsia="TTE12FC6B0t00" w:hAnsi="Times New Roman" w:cs="Times New Roman"/>
                <w:b/>
                <w:lang w:val="en-US" w:eastAsia="en-US"/>
              </w:rPr>
              <w:t>Codul</w:t>
            </w:r>
            <w:proofErr w:type="spellEnd"/>
            <w:r>
              <w:rPr>
                <w:rFonts w:ascii="Times New Roman" w:eastAsia="TTE12FC6B0t00" w:hAnsi="Times New Roman" w:cs="Times New Roman"/>
                <w:b/>
                <w:lang w:val="en-US" w:eastAsia="en-US"/>
              </w:rPr>
              <w:t xml:space="preserve"> bolii (CIM 10) </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31CA" w:rsidRDefault="00D4715D">
            <w:pPr>
              <w:spacing w:after="0" w:line="240" w:lineRule="auto"/>
              <w:rPr>
                <w:rFonts w:ascii="Times New Roman" w:hAnsi="Times New Roman" w:cs="Times New Roman"/>
                <w:color w:val="000000"/>
                <w:lang w:val="ro-RO"/>
              </w:rPr>
            </w:pPr>
            <w:r>
              <w:rPr>
                <w:rFonts w:ascii="Times New Roman" w:hAnsi="Times New Roman" w:cs="Times New Roman"/>
                <w:color w:val="000000"/>
                <w:lang w:val="ro-RO"/>
              </w:rPr>
              <w:t>P</w:t>
            </w:r>
            <w:r w:rsidR="003C7087">
              <w:rPr>
                <w:rFonts w:ascii="Times New Roman" w:hAnsi="Times New Roman" w:cs="Times New Roman"/>
                <w:color w:val="000000"/>
                <w:lang w:val="ro-RO"/>
              </w:rPr>
              <w:t xml:space="preserve"> </w:t>
            </w:r>
            <w:r>
              <w:rPr>
                <w:rFonts w:ascii="Times New Roman" w:hAnsi="Times New Roman" w:cs="Times New Roman"/>
                <w:color w:val="000000"/>
                <w:lang w:val="ro-RO"/>
              </w:rPr>
              <w:t>36</w:t>
            </w:r>
          </w:p>
        </w:tc>
      </w:tr>
      <w:tr w:rsidR="007931CA" w:rsidRPr="001F74C7" w:rsidTr="003C7087">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7931CA" w:rsidRDefault="007931CA">
            <w:pPr>
              <w:spacing w:after="0" w:line="240" w:lineRule="auto"/>
              <w:rPr>
                <w:rFonts w:ascii="Times New Roman" w:hAnsi="Times New Roman" w:cs="Times New Roman"/>
                <w:b/>
                <w:lang w:val="ro-RO"/>
              </w:rPr>
            </w:pPr>
            <w:r>
              <w:rPr>
                <w:rFonts w:ascii="Times New Roman" w:hAnsi="Times New Roman" w:cs="Times New Roman"/>
                <w:b/>
                <w:lang w:val="ro-RO"/>
              </w:rPr>
              <w:t>Utilizatorii</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931CA" w:rsidRPr="003C7087" w:rsidRDefault="003C7087">
            <w:pPr>
              <w:spacing w:after="0" w:line="240" w:lineRule="auto"/>
              <w:rPr>
                <w:rFonts w:ascii="Times New Roman" w:hAnsi="Times New Roman" w:cs="Times New Roman"/>
                <w:color w:val="000000"/>
                <w:lang w:val="en-US"/>
              </w:rPr>
            </w:pPr>
            <w:r>
              <w:rPr>
                <w:rFonts w:ascii="Times New Roman" w:hAnsi="Times New Roman" w:cs="Times New Roman"/>
                <w:lang w:val="en-US"/>
              </w:rPr>
              <w:t xml:space="preserve">    </w:t>
            </w:r>
            <w:proofErr w:type="spellStart"/>
            <w:r w:rsidR="00C403A2" w:rsidRPr="003C7087">
              <w:rPr>
                <w:rFonts w:ascii="Times New Roman" w:hAnsi="Times New Roman" w:cs="Times New Roman"/>
                <w:lang w:val="en-US"/>
              </w:rPr>
              <w:t>Secțiile</w:t>
            </w:r>
            <w:proofErr w:type="spellEnd"/>
            <w:r w:rsidR="00C403A2" w:rsidRPr="003C7087">
              <w:rPr>
                <w:rFonts w:ascii="Times New Roman" w:hAnsi="Times New Roman" w:cs="Times New Roman"/>
                <w:lang w:val="en-US"/>
              </w:rPr>
              <w:t xml:space="preserve"> </w:t>
            </w:r>
            <w:proofErr w:type="spellStart"/>
            <w:r w:rsidR="00C403A2" w:rsidRPr="003C7087">
              <w:rPr>
                <w:rFonts w:ascii="Times New Roman" w:hAnsi="Times New Roman" w:cs="Times New Roman"/>
                <w:lang w:val="en-US"/>
              </w:rPr>
              <w:t>neonatale</w:t>
            </w:r>
            <w:proofErr w:type="spellEnd"/>
            <w:r w:rsidR="00C403A2" w:rsidRPr="003C7087">
              <w:rPr>
                <w:rFonts w:ascii="Times New Roman" w:hAnsi="Times New Roman" w:cs="Times New Roman"/>
                <w:lang w:val="en-US"/>
              </w:rPr>
              <w:t xml:space="preserve">, </w:t>
            </w:r>
            <w:proofErr w:type="spellStart"/>
            <w:r w:rsidR="00C403A2" w:rsidRPr="003C7087">
              <w:rPr>
                <w:rFonts w:ascii="Times New Roman" w:hAnsi="Times New Roman" w:cs="Times New Roman"/>
                <w:lang w:val="en-US"/>
              </w:rPr>
              <w:t>secțiile</w:t>
            </w:r>
            <w:proofErr w:type="spellEnd"/>
            <w:r w:rsidR="00C403A2" w:rsidRPr="003C7087">
              <w:rPr>
                <w:rFonts w:ascii="Times New Roman" w:hAnsi="Times New Roman" w:cs="Times New Roman"/>
                <w:lang w:val="en-US"/>
              </w:rPr>
              <w:t xml:space="preserve"> </w:t>
            </w:r>
            <w:proofErr w:type="spellStart"/>
            <w:r w:rsidR="00C403A2" w:rsidRPr="003C7087">
              <w:rPr>
                <w:rFonts w:ascii="Times New Roman" w:hAnsi="Times New Roman" w:cs="Times New Roman"/>
                <w:lang w:val="en-US"/>
              </w:rPr>
              <w:t>reanimare</w:t>
            </w:r>
            <w:proofErr w:type="spellEnd"/>
            <w:r w:rsidR="00C403A2" w:rsidRPr="003C7087">
              <w:rPr>
                <w:rFonts w:ascii="Times New Roman" w:hAnsi="Times New Roman" w:cs="Times New Roman"/>
                <w:lang w:val="en-US"/>
              </w:rPr>
              <w:t xml:space="preserve"> </w:t>
            </w:r>
            <w:proofErr w:type="spellStart"/>
            <w:r w:rsidR="00C403A2" w:rsidRPr="003C7087">
              <w:rPr>
                <w:rFonts w:ascii="Times New Roman" w:hAnsi="Times New Roman" w:cs="Times New Roman"/>
                <w:lang w:val="en-US"/>
              </w:rPr>
              <w:t>și</w:t>
            </w:r>
            <w:proofErr w:type="spellEnd"/>
            <w:r w:rsidR="00C403A2" w:rsidRPr="003C7087">
              <w:rPr>
                <w:rFonts w:ascii="Times New Roman" w:hAnsi="Times New Roman" w:cs="Times New Roman"/>
                <w:lang w:val="en-US"/>
              </w:rPr>
              <w:t xml:space="preserve"> </w:t>
            </w:r>
            <w:proofErr w:type="spellStart"/>
            <w:r w:rsidR="00C403A2" w:rsidRPr="003C7087">
              <w:rPr>
                <w:rFonts w:ascii="Times New Roman" w:hAnsi="Times New Roman" w:cs="Times New Roman"/>
                <w:lang w:val="en-US"/>
              </w:rPr>
              <w:t>terapie</w:t>
            </w:r>
            <w:proofErr w:type="spellEnd"/>
            <w:r w:rsidR="00C403A2" w:rsidRPr="003C7087">
              <w:rPr>
                <w:rFonts w:ascii="Times New Roman" w:hAnsi="Times New Roman" w:cs="Times New Roman"/>
                <w:lang w:val="en-US"/>
              </w:rPr>
              <w:t xml:space="preserve"> </w:t>
            </w:r>
            <w:proofErr w:type="spellStart"/>
            <w:r w:rsidR="00C403A2" w:rsidRPr="003C7087">
              <w:rPr>
                <w:rFonts w:ascii="Times New Roman" w:hAnsi="Times New Roman" w:cs="Times New Roman"/>
                <w:lang w:val="en-US"/>
              </w:rPr>
              <w:t>intensivă</w:t>
            </w:r>
            <w:proofErr w:type="spellEnd"/>
            <w:r w:rsidR="00C403A2" w:rsidRPr="003C7087">
              <w:rPr>
                <w:rFonts w:ascii="Times New Roman" w:hAnsi="Times New Roman" w:cs="Times New Roman"/>
                <w:lang w:val="en-US"/>
              </w:rPr>
              <w:t xml:space="preserve"> </w:t>
            </w:r>
            <w:proofErr w:type="spellStart"/>
            <w:r w:rsidR="00C403A2" w:rsidRPr="003C7087">
              <w:rPr>
                <w:rFonts w:ascii="Times New Roman" w:hAnsi="Times New Roman" w:cs="Times New Roman"/>
                <w:lang w:val="en-US"/>
              </w:rPr>
              <w:t>neonatală</w:t>
            </w:r>
            <w:proofErr w:type="spellEnd"/>
            <w:r w:rsidR="00C403A2" w:rsidRPr="003C7087">
              <w:rPr>
                <w:rFonts w:ascii="Times New Roman" w:hAnsi="Times New Roman" w:cs="Times New Roman"/>
                <w:lang w:val="en-US"/>
              </w:rPr>
              <w:t>.</w:t>
            </w:r>
          </w:p>
        </w:tc>
      </w:tr>
      <w:tr w:rsidR="007931CA" w:rsidTr="003C7087">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7931CA" w:rsidRDefault="007931CA">
            <w:pPr>
              <w:spacing w:after="0" w:line="240" w:lineRule="auto"/>
              <w:rPr>
                <w:rFonts w:ascii="Times New Roman" w:hAnsi="Times New Roman" w:cs="Times New Roman"/>
                <w:b/>
                <w:lang w:val="ro-RO"/>
              </w:rPr>
            </w:pPr>
            <w:r>
              <w:rPr>
                <w:rFonts w:ascii="Times New Roman" w:hAnsi="Times New Roman" w:cs="Times New Roman"/>
                <w:b/>
                <w:lang w:val="ro-RO"/>
              </w:rPr>
              <w:t>Scopul  protocolului</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931CA" w:rsidRDefault="007931CA" w:rsidP="00D3081B">
            <w:pPr>
              <w:numPr>
                <w:ilvl w:val="0"/>
                <w:numId w:val="2"/>
              </w:numPr>
              <w:spacing w:after="0" w:line="240" w:lineRule="auto"/>
              <w:rPr>
                <w:rFonts w:ascii="Times New Roman" w:hAnsi="Times New Roman" w:cs="Times New Roman"/>
                <w:lang w:val="ro-RO"/>
              </w:rPr>
            </w:pPr>
            <w:r>
              <w:rPr>
                <w:rFonts w:ascii="Times New Roman" w:hAnsi="Times New Roman" w:cs="Times New Roman"/>
                <w:lang w:val="it-IT"/>
              </w:rPr>
              <w:t>Minimalizarea riscului decesului accidental al copiilor prematuri</w:t>
            </w:r>
          </w:p>
          <w:p w:rsidR="007931CA" w:rsidRDefault="007931CA" w:rsidP="00D3081B">
            <w:pPr>
              <w:numPr>
                <w:ilvl w:val="0"/>
                <w:numId w:val="2"/>
              </w:numPr>
              <w:spacing w:after="0" w:line="240" w:lineRule="auto"/>
              <w:rPr>
                <w:rFonts w:ascii="Times New Roman" w:hAnsi="Times New Roman" w:cs="Times New Roman"/>
                <w:lang w:val="ro-RO"/>
              </w:rPr>
            </w:pPr>
            <w:r>
              <w:rPr>
                <w:rFonts w:ascii="Times New Roman" w:hAnsi="Times New Roman" w:cs="Times New Roman"/>
                <w:lang w:val="it-IT"/>
              </w:rPr>
              <w:t>Sporirea calitatii menagementului depistarii precoce</w:t>
            </w:r>
          </w:p>
          <w:p w:rsidR="007931CA" w:rsidRDefault="007931CA" w:rsidP="00D3081B">
            <w:pPr>
              <w:numPr>
                <w:ilvl w:val="0"/>
                <w:numId w:val="2"/>
              </w:numPr>
              <w:spacing w:after="0" w:line="240" w:lineRule="auto"/>
              <w:rPr>
                <w:rFonts w:ascii="Times New Roman" w:hAnsi="Times New Roman" w:cs="Times New Roman"/>
                <w:lang w:val="ro-RO"/>
              </w:rPr>
            </w:pPr>
            <w:r>
              <w:rPr>
                <w:rFonts w:ascii="Times New Roman" w:hAnsi="Times New Roman" w:cs="Times New Roman"/>
                <w:lang w:val="it-IT"/>
              </w:rPr>
              <w:t>Stabilirea diagnosticului</w:t>
            </w:r>
          </w:p>
          <w:p w:rsidR="007931CA" w:rsidRDefault="007931CA" w:rsidP="00D3081B">
            <w:pPr>
              <w:numPr>
                <w:ilvl w:val="0"/>
                <w:numId w:val="2"/>
              </w:numPr>
              <w:spacing w:after="0" w:line="240" w:lineRule="auto"/>
              <w:rPr>
                <w:rFonts w:ascii="Times New Roman" w:hAnsi="Times New Roman" w:cs="Times New Roman"/>
                <w:lang w:val="ro-RO"/>
              </w:rPr>
            </w:pPr>
            <w:r>
              <w:rPr>
                <w:rFonts w:ascii="Times New Roman" w:hAnsi="Times New Roman" w:cs="Times New Roman"/>
                <w:lang w:val="it-IT"/>
              </w:rPr>
              <w:t>Initierea tratamentului corect</w:t>
            </w:r>
          </w:p>
        </w:tc>
      </w:tr>
      <w:tr w:rsidR="007931CA" w:rsidTr="003C7087">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7931CA" w:rsidRDefault="003C7087">
            <w:pPr>
              <w:spacing w:after="0" w:line="240" w:lineRule="auto"/>
              <w:rPr>
                <w:rFonts w:ascii="Times New Roman" w:hAnsi="Times New Roman" w:cs="Times New Roman"/>
                <w:b/>
                <w:lang w:val="ro-RO"/>
              </w:rPr>
            </w:pPr>
            <w:r>
              <w:rPr>
                <w:rFonts w:ascii="Times New Roman" w:hAnsi="Times New Roman" w:cs="Times New Roman"/>
                <w:b/>
                <w:lang w:val="ro-RO"/>
              </w:rPr>
              <w:t>Data</w:t>
            </w:r>
            <w:r w:rsidR="007931CA">
              <w:rPr>
                <w:rFonts w:ascii="Times New Roman" w:hAnsi="Times New Roman" w:cs="Times New Roman"/>
                <w:b/>
                <w:lang w:val="ro-RO"/>
              </w:rPr>
              <w:t xml:space="preserve"> elaborării</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931CA" w:rsidRDefault="003C7087" w:rsidP="00705F0E">
            <w:pPr>
              <w:spacing w:after="0" w:line="240" w:lineRule="auto"/>
              <w:rPr>
                <w:rFonts w:ascii="Times New Roman" w:hAnsi="Times New Roman" w:cs="Times New Roman"/>
                <w:color w:val="000000"/>
                <w:lang w:val="ro-RO"/>
              </w:rPr>
            </w:pPr>
            <w:r>
              <w:rPr>
                <w:rFonts w:ascii="Times New Roman" w:hAnsi="Times New Roman" w:cs="Times New Roman"/>
                <w:color w:val="000000"/>
                <w:lang w:val="ro-RO"/>
              </w:rPr>
              <w:t xml:space="preserve">  </w:t>
            </w:r>
            <w:r w:rsidR="00220499">
              <w:rPr>
                <w:rFonts w:ascii="Times New Roman" w:hAnsi="Times New Roman" w:cs="Times New Roman"/>
                <w:color w:val="000000"/>
                <w:lang w:val="ro-RO"/>
              </w:rPr>
              <w:t>202</w:t>
            </w:r>
            <w:r w:rsidR="00705F0E">
              <w:rPr>
                <w:rFonts w:ascii="Times New Roman" w:hAnsi="Times New Roman" w:cs="Times New Roman"/>
                <w:color w:val="000000"/>
                <w:lang w:val="ro-RO"/>
              </w:rPr>
              <w:t>2</w:t>
            </w:r>
          </w:p>
        </w:tc>
      </w:tr>
      <w:tr w:rsidR="007931CA" w:rsidTr="003C7087">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7931CA" w:rsidRDefault="003C7087">
            <w:pPr>
              <w:spacing w:after="0" w:line="240" w:lineRule="auto"/>
              <w:rPr>
                <w:rFonts w:ascii="Times New Roman" w:hAnsi="Times New Roman" w:cs="Times New Roman"/>
                <w:b/>
                <w:lang w:val="ro-RO"/>
              </w:rPr>
            </w:pPr>
            <w:r>
              <w:rPr>
                <w:rFonts w:ascii="Times New Roman" w:hAnsi="Times New Roman" w:cs="Times New Roman"/>
                <w:b/>
                <w:lang w:val="ro-RO"/>
              </w:rPr>
              <w:t>Data revizuirii</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931CA" w:rsidRDefault="003C7087" w:rsidP="00705F0E">
            <w:pPr>
              <w:spacing w:after="0" w:line="240" w:lineRule="auto"/>
              <w:rPr>
                <w:rFonts w:ascii="Times New Roman" w:hAnsi="Times New Roman" w:cs="Times New Roman"/>
                <w:color w:val="000000"/>
                <w:lang w:val="ro-RO"/>
              </w:rPr>
            </w:pPr>
            <w:r>
              <w:rPr>
                <w:rFonts w:ascii="Times New Roman" w:hAnsi="Times New Roman" w:cs="Times New Roman"/>
                <w:color w:val="000000"/>
                <w:lang w:val="ro-RO"/>
              </w:rPr>
              <w:t xml:space="preserve">  </w:t>
            </w:r>
            <w:r w:rsidR="00220499">
              <w:rPr>
                <w:rFonts w:ascii="Times New Roman" w:hAnsi="Times New Roman" w:cs="Times New Roman"/>
                <w:color w:val="000000"/>
                <w:lang w:val="ro-RO"/>
              </w:rPr>
              <w:t>202</w:t>
            </w:r>
            <w:r w:rsidR="00705F0E">
              <w:rPr>
                <w:rFonts w:ascii="Times New Roman" w:hAnsi="Times New Roman" w:cs="Times New Roman"/>
                <w:color w:val="000000"/>
                <w:lang w:val="ro-RO"/>
              </w:rPr>
              <w:t>7</w:t>
            </w:r>
          </w:p>
        </w:tc>
      </w:tr>
      <w:tr w:rsidR="00DE4520" w:rsidRPr="001F74C7" w:rsidTr="003C7087">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rsidR="00DE4520" w:rsidRDefault="00DE4520">
            <w:pPr>
              <w:spacing w:after="0" w:line="240" w:lineRule="auto"/>
              <w:rPr>
                <w:rFonts w:ascii="Times New Roman" w:hAnsi="Times New Roman" w:cs="Times New Roman"/>
                <w:b/>
                <w:lang w:val="ro-RO"/>
              </w:rPr>
            </w:pPr>
            <w:r>
              <w:rPr>
                <w:rFonts w:ascii="Times New Roman" w:hAnsi="Times New Roman" w:cs="Times New Roman"/>
                <w:b/>
                <w:lang w:val="ro-RO"/>
              </w:rPr>
              <w:t>Definiție</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E4520" w:rsidRDefault="00DE4520" w:rsidP="001F74C7">
            <w:pPr>
              <w:pStyle w:val="a6"/>
              <w:numPr>
                <w:ilvl w:val="0"/>
                <w:numId w:val="14"/>
              </w:numPr>
              <w:spacing w:after="0" w:line="240" w:lineRule="auto"/>
              <w:ind w:left="317"/>
              <w:rPr>
                <w:rFonts w:ascii="Times New Roman" w:hAnsi="Times New Roman" w:cs="Times New Roman"/>
                <w:color w:val="000000"/>
                <w:lang w:val="ro-RO"/>
              </w:rPr>
            </w:pPr>
            <w:r>
              <w:rPr>
                <w:rFonts w:ascii="Times New Roman" w:hAnsi="Times New Roman" w:cs="Times New Roman"/>
                <w:color w:val="000000"/>
                <w:lang w:val="ro-RO"/>
              </w:rPr>
              <w:t>Septicemia neonatală este o maladie a nou-născutului cu vîrsta mai puțin de o lună de viață, cu semne clinice evidente ale maladiei, avînd o hemocultura pozitivă</w:t>
            </w:r>
          </w:p>
          <w:p w:rsidR="00DE4520" w:rsidRDefault="00DE4520" w:rsidP="001F74C7">
            <w:pPr>
              <w:pStyle w:val="a6"/>
              <w:numPr>
                <w:ilvl w:val="0"/>
                <w:numId w:val="14"/>
              </w:numPr>
              <w:spacing w:after="0" w:line="240" w:lineRule="auto"/>
              <w:ind w:left="317"/>
              <w:rPr>
                <w:rFonts w:ascii="Times New Roman" w:hAnsi="Times New Roman" w:cs="Times New Roman"/>
                <w:color w:val="000000"/>
                <w:lang w:val="ro-RO"/>
              </w:rPr>
            </w:pPr>
            <w:r>
              <w:rPr>
                <w:rFonts w:ascii="Times New Roman" w:hAnsi="Times New Roman" w:cs="Times New Roman"/>
                <w:color w:val="000000"/>
                <w:lang w:val="ro-RO"/>
              </w:rPr>
              <w:t>Septicemia este o maladie sistemică cu evoluție aciclică, generalizată a proceselor infecțioase bacteriene, provocate de microbi condiționat-patogeni, elementul de bază îl constituie disfuncția sistemului imun(preponderent) fagocitar prin declanșarea răspunsului inflamator sistemic.</w:t>
            </w:r>
          </w:p>
          <w:p w:rsidR="00DE4520" w:rsidRDefault="00DE4520" w:rsidP="001F74C7">
            <w:pPr>
              <w:pStyle w:val="a6"/>
              <w:numPr>
                <w:ilvl w:val="0"/>
                <w:numId w:val="14"/>
              </w:numPr>
              <w:spacing w:after="0" w:line="240" w:lineRule="auto"/>
              <w:ind w:left="317"/>
              <w:rPr>
                <w:rFonts w:ascii="Times New Roman" w:hAnsi="Times New Roman" w:cs="Times New Roman"/>
                <w:color w:val="000000"/>
                <w:lang w:val="ro-RO"/>
              </w:rPr>
            </w:pPr>
            <w:r>
              <w:rPr>
                <w:rFonts w:ascii="Times New Roman" w:hAnsi="Times New Roman" w:cs="Times New Roman"/>
                <w:color w:val="000000"/>
                <w:lang w:val="ro-RO"/>
              </w:rPr>
              <w:t>Septicemia reprezintă răspunsul imun la infecție, la constituirea  căruia iau parte, într-o succesiune constantă: factorii etiologici, poarta de intrare, focarul septic primar, migrarea agentului patogen ăn circulația sanguină realizînd un context clinic grav, cu evoluție imprevizibilă</w:t>
            </w:r>
            <w:r w:rsidR="00E81F4F">
              <w:rPr>
                <w:rFonts w:ascii="Times New Roman" w:hAnsi="Times New Roman" w:cs="Times New Roman"/>
                <w:color w:val="000000"/>
                <w:lang w:val="ro-RO"/>
              </w:rPr>
              <w:t xml:space="preserve"> ca durata și prognostic.</w:t>
            </w:r>
          </w:p>
          <w:p w:rsidR="00E81F4F" w:rsidRDefault="00E81F4F" w:rsidP="001F74C7">
            <w:pPr>
              <w:pStyle w:val="a6"/>
              <w:numPr>
                <w:ilvl w:val="0"/>
                <w:numId w:val="14"/>
              </w:numPr>
              <w:spacing w:after="0" w:line="240" w:lineRule="auto"/>
              <w:ind w:left="317"/>
              <w:rPr>
                <w:rFonts w:ascii="Times New Roman" w:hAnsi="Times New Roman" w:cs="Times New Roman"/>
                <w:color w:val="000000"/>
                <w:lang w:val="ro-RO"/>
              </w:rPr>
            </w:pPr>
            <w:r>
              <w:rPr>
                <w:rFonts w:ascii="Times New Roman" w:hAnsi="Times New Roman" w:cs="Times New Roman"/>
                <w:color w:val="000000"/>
                <w:lang w:val="ro-RO"/>
              </w:rPr>
              <w:t>SEPSIS – răspuns sistemic la infecție</w:t>
            </w:r>
          </w:p>
          <w:p w:rsidR="00E81F4F" w:rsidRDefault="00E81F4F" w:rsidP="001F74C7">
            <w:pPr>
              <w:pStyle w:val="a6"/>
              <w:numPr>
                <w:ilvl w:val="0"/>
                <w:numId w:val="14"/>
              </w:numPr>
              <w:spacing w:after="0" w:line="240" w:lineRule="auto"/>
              <w:ind w:left="317"/>
              <w:rPr>
                <w:rFonts w:ascii="Times New Roman" w:hAnsi="Times New Roman" w:cs="Times New Roman"/>
                <w:color w:val="000000"/>
                <w:lang w:val="ro-RO"/>
              </w:rPr>
            </w:pPr>
            <w:r>
              <w:rPr>
                <w:rFonts w:ascii="Times New Roman" w:hAnsi="Times New Roman" w:cs="Times New Roman"/>
                <w:color w:val="000000"/>
                <w:lang w:val="ro-RO"/>
              </w:rPr>
              <w:t>SEPSIS SEVER – sepsis manifestat prin disfuncții organice, hipotensiune</w:t>
            </w:r>
          </w:p>
          <w:p w:rsidR="00E81F4F" w:rsidRDefault="00E81F4F" w:rsidP="001F74C7">
            <w:pPr>
              <w:pStyle w:val="a6"/>
              <w:numPr>
                <w:ilvl w:val="0"/>
                <w:numId w:val="14"/>
              </w:numPr>
              <w:spacing w:after="0" w:line="240" w:lineRule="auto"/>
              <w:ind w:left="317"/>
              <w:rPr>
                <w:rFonts w:ascii="Times New Roman" w:hAnsi="Times New Roman" w:cs="Times New Roman"/>
                <w:color w:val="000000"/>
                <w:lang w:val="ro-RO"/>
              </w:rPr>
            </w:pPr>
            <w:r>
              <w:rPr>
                <w:rFonts w:ascii="Times New Roman" w:hAnsi="Times New Roman" w:cs="Times New Roman"/>
                <w:color w:val="000000"/>
                <w:lang w:val="ro-RO"/>
              </w:rPr>
              <w:t>ȘOC SEPTIC – sepsis sever cu insuficiența poliorganică</w:t>
            </w:r>
          </w:p>
          <w:p w:rsidR="00E81F4F" w:rsidRPr="00DE4520" w:rsidRDefault="00E81F4F" w:rsidP="001F74C7">
            <w:pPr>
              <w:pStyle w:val="a6"/>
              <w:numPr>
                <w:ilvl w:val="0"/>
                <w:numId w:val="14"/>
              </w:numPr>
              <w:spacing w:after="0" w:line="240" w:lineRule="auto"/>
              <w:ind w:left="317"/>
              <w:rPr>
                <w:rFonts w:ascii="Times New Roman" w:hAnsi="Times New Roman" w:cs="Times New Roman"/>
                <w:color w:val="000000"/>
                <w:lang w:val="ro-RO"/>
              </w:rPr>
            </w:pPr>
            <w:r>
              <w:rPr>
                <w:rFonts w:ascii="Times New Roman" w:hAnsi="Times New Roman" w:cs="Times New Roman"/>
                <w:color w:val="000000"/>
                <w:lang w:val="ro-RO"/>
              </w:rPr>
              <w:t xml:space="preserve">Bacteriemia reprezintă descărcarea tranzitorie de germeni în torentul circulator, dovedită prin culturi pozitive. Prezența manifestărilor clinice deosebește această condiție de </w:t>
            </w:r>
            <w:r w:rsidRPr="00E81F4F">
              <w:rPr>
                <w:rFonts w:ascii="Times New Roman" w:hAnsi="Times New Roman" w:cs="Times New Roman"/>
                <w:color w:val="000000"/>
                <w:lang w:val="ro-RO"/>
              </w:rPr>
              <w:t xml:space="preserve">“bacteriemia tranzitorie”, care se poate </w:t>
            </w:r>
            <w:r>
              <w:rPr>
                <w:rFonts w:ascii="Times New Roman" w:hAnsi="Times New Roman" w:cs="Times New Roman"/>
                <w:color w:val="000000"/>
                <w:lang w:val="ro-RO"/>
              </w:rPr>
              <w:t>întîlni și la unii nou-născuți sănătoși</w:t>
            </w:r>
          </w:p>
        </w:tc>
      </w:tr>
      <w:tr w:rsidR="007931CA" w:rsidRPr="001F74C7" w:rsidTr="003C7087">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7931CA" w:rsidRDefault="007931C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Introducere</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931CA" w:rsidRDefault="007931CA" w:rsidP="00211B59">
            <w:pPr>
              <w:pStyle w:val="a6"/>
              <w:numPr>
                <w:ilvl w:val="0"/>
                <w:numId w:val="4"/>
              </w:numPr>
              <w:spacing w:after="0" w:line="240" w:lineRule="auto"/>
              <w:ind w:left="317"/>
              <w:rPr>
                <w:rFonts w:ascii="Times New Roman" w:hAnsi="Times New Roman" w:cs="Times New Roman"/>
                <w:color w:val="000000"/>
                <w:sz w:val="24"/>
                <w:szCs w:val="24"/>
                <w:lang w:val="ro-RO"/>
              </w:rPr>
            </w:pPr>
            <w:r w:rsidRPr="007931CA">
              <w:rPr>
                <w:rFonts w:ascii="Times New Roman" w:hAnsi="Times New Roman" w:cs="Times New Roman"/>
                <w:color w:val="000000"/>
                <w:sz w:val="24"/>
                <w:szCs w:val="24"/>
                <w:lang w:val="ro-RO"/>
              </w:rPr>
              <w:t>Patologia infecțioasă este cea mai frecventă la nou-născuți, riscul fiind cu atît mai mare cu cît vîrsta de gestație este mai mică.</w:t>
            </w:r>
          </w:p>
          <w:p w:rsidR="007931CA" w:rsidRDefault="007931CA" w:rsidP="00211B59">
            <w:pPr>
              <w:pStyle w:val="a6"/>
              <w:numPr>
                <w:ilvl w:val="0"/>
                <w:numId w:val="4"/>
              </w:numPr>
              <w:spacing w:after="0" w:line="240" w:lineRule="auto"/>
              <w:ind w:left="317"/>
              <w:rPr>
                <w:rFonts w:ascii="Times New Roman" w:hAnsi="Times New Roman" w:cs="Times New Roman"/>
                <w:color w:val="000000"/>
                <w:sz w:val="24"/>
                <w:szCs w:val="24"/>
                <w:lang w:val="ro-RO"/>
              </w:rPr>
            </w:pPr>
            <w:r w:rsidRPr="007931CA">
              <w:rPr>
                <w:rFonts w:ascii="Times New Roman" w:hAnsi="Times New Roman" w:cs="Times New Roman"/>
                <w:color w:val="000000"/>
                <w:sz w:val="24"/>
                <w:szCs w:val="24"/>
                <w:lang w:val="ro-RO"/>
              </w:rPr>
              <w:t>Infecțiile pot fi dobîndite antenatal, în timpul nașterii sau postnatal și pot fi cauzate de o gamă variată de organisme.</w:t>
            </w:r>
          </w:p>
          <w:p w:rsidR="00E81F4F" w:rsidRPr="00211B59" w:rsidRDefault="00E81F4F" w:rsidP="00211B59">
            <w:pPr>
              <w:pStyle w:val="a6"/>
              <w:numPr>
                <w:ilvl w:val="0"/>
                <w:numId w:val="4"/>
              </w:numPr>
              <w:spacing w:after="0" w:line="240" w:lineRule="auto"/>
              <w:ind w:left="317"/>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Incidența 1-8 la1.000 de nou-născuți vii, mai mare la prematuri.</w:t>
            </w:r>
          </w:p>
        </w:tc>
      </w:tr>
      <w:tr w:rsidR="007931CA" w:rsidRPr="001F74C7" w:rsidTr="003C7087">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7931CA" w:rsidRDefault="007931CA" w:rsidP="007931CA">
            <w:pPr>
              <w:spacing w:after="0" w:line="240" w:lineRule="auto"/>
              <w:rPr>
                <w:rFonts w:ascii="Times New Roman" w:hAnsi="Times New Roman" w:cs="Times New Roman"/>
                <w:b/>
                <w:sz w:val="24"/>
                <w:szCs w:val="24"/>
                <w:lang w:val="ro-RO"/>
              </w:rPr>
            </w:pPr>
            <w:r>
              <w:rPr>
                <w:rFonts w:ascii="Times New Roman" w:hAnsi="Times New Roman" w:cs="Times New Roman"/>
                <w:b/>
                <w:color w:val="000000"/>
                <w:sz w:val="24"/>
                <w:szCs w:val="24"/>
                <w:lang w:val="ro-RO"/>
              </w:rPr>
              <w:t>Factorii de risc pentru producerea infecției neonatale</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31CA" w:rsidRDefault="007931CA" w:rsidP="00B01127">
            <w:pPr>
              <w:pStyle w:val="a6"/>
              <w:numPr>
                <w:ilvl w:val="0"/>
                <w:numId w:val="5"/>
              </w:numPr>
              <w:spacing w:after="0" w:line="240" w:lineRule="auto"/>
              <w:rPr>
                <w:rFonts w:ascii="Times New Roman" w:hAnsi="Times New Roman" w:cs="Times New Roman"/>
                <w:b/>
                <w:color w:val="000000"/>
                <w:lang w:val="ro-RO"/>
              </w:rPr>
            </w:pPr>
            <w:r w:rsidRPr="007931CA">
              <w:rPr>
                <w:rFonts w:ascii="Times New Roman" w:hAnsi="Times New Roman" w:cs="Times New Roman"/>
                <w:b/>
                <w:color w:val="000000"/>
                <w:lang w:val="ro-RO"/>
              </w:rPr>
              <w:t>Mecanisme  imune incopmlet dezvoltate:</w:t>
            </w:r>
          </w:p>
          <w:p w:rsidR="007931CA" w:rsidRDefault="007931CA" w:rsidP="00211B59">
            <w:pPr>
              <w:pStyle w:val="a6"/>
              <w:numPr>
                <w:ilvl w:val="0"/>
                <w:numId w:val="6"/>
              </w:numPr>
              <w:spacing w:after="0" w:line="240" w:lineRule="auto"/>
              <w:ind w:left="459"/>
              <w:rPr>
                <w:rFonts w:ascii="Times New Roman" w:hAnsi="Times New Roman" w:cs="Times New Roman"/>
                <w:color w:val="000000"/>
                <w:lang w:val="ro-RO"/>
              </w:rPr>
            </w:pPr>
            <w:r w:rsidRPr="007931CA">
              <w:rPr>
                <w:rFonts w:ascii="Times New Roman" w:hAnsi="Times New Roman" w:cs="Times New Roman"/>
                <w:color w:val="000000"/>
                <w:lang w:val="ro-RO"/>
              </w:rPr>
              <w:t>Număr scăzut al neutrofilelor totale și al precursorilor lor și fun</w:t>
            </w:r>
            <w:r>
              <w:rPr>
                <w:rFonts w:ascii="Times New Roman" w:hAnsi="Times New Roman" w:cs="Times New Roman"/>
                <w:color w:val="000000"/>
                <w:lang w:val="ro-RO"/>
              </w:rPr>
              <w:t>cție deficitară a neutrofilelor</w:t>
            </w:r>
          </w:p>
          <w:p w:rsidR="007931CA" w:rsidRDefault="0070502C" w:rsidP="00211B59">
            <w:pPr>
              <w:pStyle w:val="a6"/>
              <w:numPr>
                <w:ilvl w:val="0"/>
                <w:numId w:val="6"/>
              </w:numPr>
              <w:spacing w:after="0" w:line="240" w:lineRule="auto"/>
              <w:ind w:left="459"/>
              <w:rPr>
                <w:rFonts w:ascii="Times New Roman" w:hAnsi="Times New Roman" w:cs="Times New Roman"/>
                <w:color w:val="000000"/>
                <w:lang w:val="ro-RO"/>
              </w:rPr>
            </w:pPr>
            <w:r>
              <w:rPr>
                <w:rFonts w:ascii="Times New Roman" w:hAnsi="Times New Roman" w:cs="Times New Roman"/>
                <w:color w:val="000000"/>
                <w:lang w:val="ro-RO"/>
              </w:rPr>
              <w:t>Nivele scăzute ale complementului</w:t>
            </w:r>
          </w:p>
          <w:p w:rsidR="0070502C" w:rsidRDefault="0070502C" w:rsidP="00211B59">
            <w:pPr>
              <w:pStyle w:val="a6"/>
              <w:numPr>
                <w:ilvl w:val="0"/>
                <w:numId w:val="6"/>
              </w:numPr>
              <w:spacing w:after="0" w:line="240" w:lineRule="auto"/>
              <w:ind w:left="459"/>
              <w:rPr>
                <w:rFonts w:ascii="Times New Roman" w:hAnsi="Times New Roman" w:cs="Times New Roman"/>
                <w:color w:val="000000"/>
                <w:lang w:val="ro-RO"/>
              </w:rPr>
            </w:pPr>
            <w:r>
              <w:rPr>
                <w:rFonts w:ascii="Times New Roman" w:hAnsi="Times New Roman" w:cs="Times New Roman"/>
                <w:color w:val="000000"/>
                <w:lang w:val="ro-RO"/>
              </w:rPr>
              <w:t>Imaturitatea imunității mediate prin celule T și B</w:t>
            </w:r>
          </w:p>
          <w:p w:rsidR="0070502C" w:rsidRDefault="0070502C" w:rsidP="00211B59">
            <w:pPr>
              <w:pStyle w:val="a6"/>
              <w:numPr>
                <w:ilvl w:val="0"/>
                <w:numId w:val="6"/>
              </w:numPr>
              <w:spacing w:after="0" w:line="240" w:lineRule="auto"/>
              <w:ind w:left="459"/>
              <w:rPr>
                <w:rFonts w:ascii="Times New Roman" w:hAnsi="Times New Roman" w:cs="Times New Roman"/>
                <w:color w:val="000000"/>
                <w:lang w:val="ro-RO"/>
              </w:rPr>
            </w:pPr>
            <w:r>
              <w:rPr>
                <w:rFonts w:ascii="Times New Roman" w:hAnsi="Times New Roman" w:cs="Times New Roman"/>
                <w:color w:val="000000"/>
                <w:lang w:val="ro-RO"/>
              </w:rPr>
              <w:t>Imunoglobulinele  materne protectoare traversează placenta doar după 28-32</w:t>
            </w:r>
            <w:r w:rsidR="003C7087">
              <w:rPr>
                <w:rFonts w:ascii="Times New Roman" w:hAnsi="Times New Roman" w:cs="Times New Roman"/>
                <w:color w:val="000000"/>
                <w:lang w:val="ro-RO"/>
              </w:rPr>
              <w:t xml:space="preserve"> </w:t>
            </w:r>
            <w:r>
              <w:rPr>
                <w:rFonts w:ascii="Times New Roman" w:hAnsi="Times New Roman" w:cs="Times New Roman"/>
                <w:color w:val="000000"/>
                <w:lang w:val="ro-RO"/>
              </w:rPr>
              <w:t>săptămîni</w:t>
            </w:r>
          </w:p>
          <w:p w:rsidR="0070502C" w:rsidRDefault="0070502C" w:rsidP="00B01127">
            <w:pPr>
              <w:pStyle w:val="a6"/>
              <w:numPr>
                <w:ilvl w:val="0"/>
                <w:numId w:val="5"/>
              </w:numPr>
              <w:spacing w:after="0" w:line="240" w:lineRule="auto"/>
              <w:rPr>
                <w:rFonts w:ascii="Times New Roman" w:hAnsi="Times New Roman" w:cs="Times New Roman"/>
                <w:b/>
                <w:color w:val="000000"/>
                <w:lang w:val="ro-RO"/>
              </w:rPr>
            </w:pPr>
            <w:r w:rsidRPr="0070502C">
              <w:rPr>
                <w:rFonts w:ascii="Times New Roman" w:hAnsi="Times New Roman" w:cs="Times New Roman"/>
                <w:b/>
                <w:color w:val="000000"/>
                <w:lang w:val="ro-RO"/>
              </w:rPr>
              <w:t>Bariere reduse în calea infecției: în special în cazul nou-născuților prematuri</w:t>
            </w:r>
          </w:p>
          <w:p w:rsidR="0070502C" w:rsidRPr="0070502C" w:rsidRDefault="0070502C" w:rsidP="00211B59">
            <w:pPr>
              <w:pStyle w:val="a6"/>
              <w:numPr>
                <w:ilvl w:val="0"/>
                <w:numId w:val="7"/>
              </w:numPr>
              <w:spacing w:after="0" w:line="240" w:lineRule="auto"/>
              <w:ind w:left="459"/>
              <w:rPr>
                <w:rFonts w:ascii="Times New Roman" w:hAnsi="Times New Roman" w:cs="Times New Roman"/>
                <w:b/>
                <w:color w:val="000000"/>
                <w:lang w:val="ro-RO"/>
              </w:rPr>
            </w:pPr>
            <w:r>
              <w:rPr>
                <w:rFonts w:ascii="Times New Roman" w:hAnsi="Times New Roman" w:cs="Times New Roman"/>
                <w:color w:val="000000"/>
                <w:lang w:val="ro-RO"/>
              </w:rPr>
              <w:t>Piele fragilă +/- imatură</w:t>
            </w:r>
          </w:p>
          <w:p w:rsidR="0070502C" w:rsidRPr="0070502C" w:rsidRDefault="0070502C" w:rsidP="00211B59">
            <w:pPr>
              <w:pStyle w:val="a6"/>
              <w:numPr>
                <w:ilvl w:val="0"/>
                <w:numId w:val="7"/>
              </w:numPr>
              <w:spacing w:after="0" w:line="240" w:lineRule="auto"/>
              <w:ind w:left="459"/>
              <w:rPr>
                <w:rFonts w:ascii="Times New Roman" w:hAnsi="Times New Roman" w:cs="Times New Roman"/>
                <w:b/>
                <w:color w:val="000000"/>
                <w:lang w:val="ro-RO"/>
              </w:rPr>
            </w:pPr>
            <w:r>
              <w:rPr>
                <w:rFonts w:ascii="Times New Roman" w:hAnsi="Times New Roman" w:cs="Times New Roman"/>
                <w:color w:val="000000"/>
                <w:lang w:val="ro-RO"/>
              </w:rPr>
              <w:t>Imaturitate intestinală, există probabilitatea  înmulțirii bacteriilor patogene în situațiile cînd se întîrzie alimentația enterală sau în absența laptelui de mamă</w:t>
            </w:r>
          </w:p>
          <w:p w:rsidR="0070502C" w:rsidRPr="0070502C" w:rsidRDefault="0070502C" w:rsidP="00211B59">
            <w:pPr>
              <w:pStyle w:val="a6"/>
              <w:numPr>
                <w:ilvl w:val="0"/>
                <w:numId w:val="7"/>
              </w:numPr>
              <w:spacing w:after="0" w:line="240" w:lineRule="auto"/>
              <w:ind w:left="459"/>
              <w:rPr>
                <w:rFonts w:ascii="Times New Roman" w:hAnsi="Times New Roman" w:cs="Times New Roman"/>
                <w:b/>
                <w:color w:val="000000"/>
                <w:lang w:val="ro-RO"/>
              </w:rPr>
            </w:pPr>
            <w:r>
              <w:rPr>
                <w:rFonts w:ascii="Times New Roman" w:hAnsi="Times New Roman" w:cs="Times New Roman"/>
                <w:color w:val="000000"/>
                <w:lang w:val="ro-RO"/>
              </w:rPr>
              <w:t>Deficit al funcției ciliare +/- peliculei de mucus la nou-născuții care necesită suport respirator</w:t>
            </w:r>
          </w:p>
          <w:p w:rsidR="0070502C" w:rsidRPr="00713A8B" w:rsidRDefault="0070502C" w:rsidP="00211B59">
            <w:pPr>
              <w:pStyle w:val="a6"/>
              <w:numPr>
                <w:ilvl w:val="0"/>
                <w:numId w:val="7"/>
              </w:numPr>
              <w:spacing w:after="0" w:line="240" w:lineRule="auto"/>
              <w:ind w:left="459"/>
              <w:rPr>
                <w:rFonts w:ascii="Times New Roman" w:hAnsi="Times New Roman" w:cs="Times New Roman"/>
                <w:b/>
                <w:color w:val="000000"/>
                <w:lang w:val="ro-RO"/>
              </w:rPr>
            </w:pPr>
            <w:r>
              <w:rPr>
                <w:rFonts w:ascii="Times New Roman" w:hAnsi="Times New Roman" w:cs="Times New Roman"/>
                <w:color w:val="000000"/>
                <w:lang w:val="ro-RO"/>
              </w:rPr>
              <w:t>Permeabilitatea crescută a barierei hematoencefalice predispune la meningită</w:t>
            </w:r>
          </w:p>
          <w:p w:rsidR="0070502C" w:rsidRPr="0070502C" w:rsidRDefault="0070502C" w:rsidP="00745ED1">
            <w:pPr>
              <w:pStyle w:val="a6"/>
              <w:spacing w:after="0" w:line="240" w:lineRule="auto"/>
              <w:ind w:left="1440"/>
              <w:rPr>
                <w:rFonts w:ascii="Times New Roman" w:hAnsi="Times New Roman" w:cs="Times New Roman"/>
                <w:b/>
                <w:color w:val="000000"/>
                <w:lang w:val="ro-RO"/>
              </w:rPr>
            </w:pPr>
          </w:p>
        </w:tc>
      </w:tr>
      <w:tr w:rsidR="007931CA" w:rsidRPr="001F74C7" w:rsidTr="003C7087">
        <w:trPr>
          <w:trHeight w:val="2378"/>
        </w:trPr>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7931CA" w:rsidRDefault="0070502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Factori de mediu</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931CA" w:rsidRPr="0070502C" w:rsidRDefault="0070502C" w:rsidP="00B01127">
            <w:pPr>
              <w:pStyle w:val="a6"/>
              <w:numPr>
                <w:ilvl w:val="0"/>
                <w:numId w:val="8"/>
              </w:numPr>
              <w:spacing w:after="0" w:line="240" w:lineRule="auto"/>
              <w:rPr>
                <w:rFonts w:ascii="Times New Roman" w:hAnsi="Times New Roman" w:cs="Times New Roman"/>
                <w:b/>
                <w:sz w:val="24"/>
                <w:szCs w:val="24"/>
                <w:lang w:val="ro-RO"/>
              </w:rPr>
            </w:pPr>
            <w:r w:rsidRPr="0070502C">
              <w:rPr>
                <w:rFonts w:ascii="Times New Roman" w:hAnsi="Times New Roman" w:cs="Times New Roman"/>
                <w:b/>
                <w:sz w:val="24"/>
                <w:szCs w:val="24"/>
                <w:lang w:val="ro-RO"/>
              </w:rPr>
              <w:t>Infecții dobîndite antenatal pe cale transplacentară</w:t>
            </w:r>
          </w:p>
          <w:p w:rsidR="0070502C" w:rsidRPr="0070502C" w:rsidRDefault="0070502C" w:rsidP="00B01127">
            <w:pPr>
              <w:pStyle w:val="a6"/>
              <w:numPr>
                <w:ilvl w:val="0"/>
                <w:numId w:val="8"/>
              </w:numPr>
              <w:spacing w:after="0" w:line="240" w:lineRule="auto"/>
              <w:rPr>
                <w:rFonts w:ascii="Times New Roman" w:hAnsi="Times New Roman" w:cs="Times New Roman"/>
                <w:sz w:val="24"/>
                <w:szCs w:val="24"/>
                <w:lang w:val="ro-RO"/>
              </w:rPr>
            </w:pPr>
            <w:r w:rsidRPr="0070502C">
              <w:rPr>
                <w:rFonts w:ascii="Times New Roman" w:hAnsi="Times New Roman" w:cs="Times New Roman"/>
                <w:b/>
                <w:sz w:val="24"/>
                <w:szCs w:val="24"/>
                <w:lang w:val="ro-RO"/>
              </w:rPr>
              <w:t xml:space="preserve">Infecții perinatale transmise de la </w:t>
            </w:r>
            <w:r>
              <w:rPr>
                <w:rFonts w:ascii="Times New Roman" w:hAnsi="Times New Roman" w:cs="Times New Roman"/>
                <w:b/>
                <w:sz w:val="24"/>
                <w:szCs w:val="24"/>
                <w:lang w:val="ro-RO"/>
              </w:rPr>
              <w:t>nivelul tractului genital matern</w:t>
            </w:r>
          </w:p>
          <w:p w:rsidR="0070502C" w:rsidRDefault="0070502C" w:rsidP="00211B59">
            <w:pPr>
              <w:pStyle w:val="a6"/>
              <w:numPr>
                <w:ilvl w:val="0"/>
                <w:numId w:val="9"/>
              </w:numPr>
              <w:spacing w:after="0" w:line="240" w:lineRule="auto"/>
              <w:ind w:left="1026"/>
              <w:rPr>
                <w:rFonts w:ascii="Times New Roman" w:hAnsi="Times New Roman" w:cs="Times New Roman"/>
                <w:sz w:val="24"/>
                <w:szCs w:val="24"/>
                <w:lang w:val="ro-RO"/>
              </w:rPr>
            </w:pPr>
            <w:r>
              <w:rPr>
                <w:rFonts w:ascii="Times New Roman" w:hAnsi="Times New Roman" w:cs="Times New Roman"/>
                <w:sz w:val="24"/>
                <w:szCs w:val="24"/>
                <w:lang w:val="ro-RO"/>
              </w:rPr>
              <w:t>Colonizare cu organisme patogene (streptococ de grup B)</w:t>
            </w:r>
            <w:r w:rsidR="003C7087">
              <w:rPr>
                <w:rFonts w:ascii="Times New Roman" w:hAnsi="Times New Roman" w:cs="Times New Roman"/>
                <w:sz w:val="24"/>
                <w:szCs w:val="24"/>
                <w:lang w:val="ro-RO"/>
              </w:rPr>
              <w:t xml:space="preserve"> </w:t>
            </w:r>
            <w:r>
              <w:rPr>
                <w:rFonts w:ascii="Times New Roman" w:hAnsi="Times New Roman" w:cs="Times New Roman"/>
                <w:sz w:val="24"/>
                <w:szCs w:val="24"/>
                <w:lang w:val="ro-RO"/>
              </w:rPr>
              <w:t>(SGB), virus herpes simplex</w:t>
            </w:r>
            <w:r w:rsidR="003C7087">
              <w:rPr>
                <w:rFonts w:ascii="Times New Roman" w:hAnsi="Times New Roman" w:cs="Times New Roman"/>
                <w:sz w:val="24"/>
                <w:szCs w:val="24"/>
                <w:lang w:val="ro-RO"/>
              </w:rPr>
              <w:t xml:space="preserve"> </w:t>
            </w:r>
            <w:r>
              <w:rPr>
                <w:rFonts w:ascii="Times New Roman" w:hAnsi="Times New Roman" w:cs="Times New Roman"/>
                <w:sz w:val="24"/>
                <w:szCs w:val="24"/>
                <w:lang w:val="ro-RO"/>
              </w:rPr>
              <w:t>(VHS)</w:t>
            </w:r>
            <w:r w:rsidR="008F2991">
              <w:rPr>
                <w:rFonts w:ascii="Times New Roman" w:hAnsi="Times New Roman" w:cs="Times New Roman"/>
                <w:sz w:val="24"/>
                <w:szCs w:val="24"/>
                <w:lang w:val="ro-RO"/>
              </w:rPr>
              <w:t xml:space="preserve"> – ascendente;</w:t>
            </w:r>
          </w:p>
          <w:p w:rsidR="0070502C" w:rsidRDefault="0070502C" w:rsidP="00211B59">
            <w:pPr>
              <w:pStyle w:val="a6"/>
              <w:numPr>
                <w:ilvl w:val="0"/>
                <w:numId w:val="9"/>
              </w:numPr>
              <w:spacing w:after="0" w:line="240" w:lineRule="auto"/>
              <w:ind w:left="1026"/>
              <w:rPr>
                <w:rFonts w:ascii="Times New Roman" w:hAnsi="Times New Roman" w:cs="Times New Roman"/>
                <w:sz w:val="24"/>
                <w:szCs w:val="24"/>
                <w:lang w:val="ro-RO"/>
              </w:rPr>
            </w:pPr>
            <w:r>
              <w:rPr>
                <w:rFonts w:ascii="Times New Roman" w:hAnsi="Times New Roman" w:cs="Times New Roman"/>
                <w:sz w:val="24"/>
                <w:szCs w:val="24"/>
                <w:lang w:val="ro-RO"/>
              </w:rPr>
              <w:t>Ruperea membranelor, în special prelungită (</w:t>
            </w:r>
            <w:r w:rsidR="003C7087">
              <w:rPr>
                <w:rFonts w:ascii="Times New Roman" w:hAnsi="Times New Roman" w:cs="Times New Roman"/>
                <w:sz w:val="24"/>
                <w:szCs w:val="24"/>
                <w:lang w:val="ro-RO"/>
              </w:rPr>
              <w:t xml:space="preserve"> </w:t>
            </w:r>
            <w:r>
              <w:rPr>
                <w:rFonts w:asciiTheme="minorEastAsia" w:hAnsiTheme="minorEastAsia" w:cstheme="minorEastAsia" w:hint="eastAsia"/>
                <w:sz w:val="24"/>
                <w:szCs w:val="24"/>
                <w:lang w:val="ro-RO"/>
              </w:rPr>
              <w:t>≥</w:t>
            </w:r>
            <w:r>
              <w:rPr>
                <w:rFonts w:ascii="Times New Roman" w:hAnsi="Times New Roman" w:cs="Times New Roman"/>
                <w:sz w:val="24"/>
                <w:szCs w:val="24"/>
                <w:lang w:val="ro-RO"/>
              </w:rPr>
              <w:t>18</w:t>
            </w:r>
            <w:r w:rsidR="003C7087">
              <w:rPr>
                <w:rFonts w:ascii="Times New Roman" w:hAnsi="Times New Roman" w:cs="Times New Roman"/>
                <w:sz w:val="24"/>
                <w:szCs w:val="24"/>
                <w:lang w:val="ro-RO"/>
              </w:rPr>
              <w:t xml:space="preserve"> </w:t>
            </w:r>
            <w:r>
              <w:rPr>
                <w:rFonts w:ascii="Times New Roman" w:hAnsi="Times New Roman" w:cs="Times New Roman"/>
                <w:sz w:val="24"/>
                <w:szCs w:val="24"/>
                <w:lang w:val="ro-RO"/>
              </w:rPr>
              <w:t>ore) expune fătul la microorganisme</w:t>
            </w:r>
            <w:r w:rsidR="008F2991">
              <w:rPr>
                <w:rFonts w:ascii="Times New Roman" w:hAnsi="Times New Roman" w:cs="Times New Roman"/>
                <w:sz w:val="24"/>
                <w:szCs w:val="24"/>
                <w:lang w:val="ro-RO"/>
              </w:rPr>
              <w:t xml:space="preserve"> – descendente.</w:t>
            </w:r>
          </w:p>
          <w:p w:rsidR="0070502C" w:rsidRPr="00486749" w:rsidRDefault="00486749" w:rsidP="00B01127">
            <w:pPr>
              <w:pStyle w:val="a6"/>
              <w:numPr>
                <w:ilvl w:val="0"/>
                <w:numId w:val="10"/>
              </w:numPr>
              <w:spacing w:after="0" w:line="240" w:lineRule="auto"/>
              <w:rPr>
                <w:rFonts w:ascii="Times New Roman" w:hAnsi="Times New Roman" w:cs="Times New Roman"/>
                <w:b/>
                <w:sz w:val="24"/>
                <w:szCs w:val="24"/>
                <w:lang w:val="ro-RO"/>
              </w:rPr>
            </w:pPr>
            <w:r w:rsidRPr="00486749">
              <w:rPr>
                <w:rFonts w:ascii="Times New Roman" w:hAnsi="Times New Roman" w:cs="Times New Roman"/>
                <w:b/>
                <w:sz w:val="24"/>
                <w:szCs w:val="24"/>
                <w:lang w:val="ro-RO"/>
              </w:rPr>
              <w:t>Infecții nosocomiale în secția de neonatologie</w:t>
            </w:r>
            <w:r w:rsidR="003C7087">
              <w:rPr>
                <w:rFonts w:ascii="Times New Roman" w:hAnsi="Times New Roman" w:cs="Times New Roman"/>
                <w:b/>
                <w:sz w:val="24"/>
                <w:szCs w:val="24"/>
                <w:lang w:val="ro-RO"/>
              </w:rPr>
              <w:t xml:space="preserve"> </w:t>
            </w:r>
            <w:r w:rsidRPr="00486749">
              <w:rPr>
                <w:rFonts w:ascii="Times New Roman" w:hAnsi="Times New Roman" w:cs="Times New Roman"/>
                <w:b/>
                <w:sz w:val="24"/>
                <w:szCs w:val="24"/>
                <w:lang w:val="ro-RO"/>
              </w:rPr>
              <w:t>(SN):</w:t>
            </w:r>
          </w:p>
          <w:p w:rsidR="00486749" w:rsidRDefault="00486749" w:rsidP="00211B59">
            <w:pPr>
              <w:pStyle w:val="a6"/>
              <w:numPr>
                <w:ilvl w:val="0"/>
                <w:numId w:val="11"/>
              </w:numPr>
              <w:spacing w:after="0" w:line="240" w:lineRule="auto"/>
              <w:ind w:left="1026"/>
              <w:rPr>
                <w:rFonts w:ascii="Times New Roman" w:hAnsi="Times New Roman" w:cs="Times New Roman"/>
                <w:sz w:val="24"/>
                <w:szCs w:val="24"/>
                <w:lang w:val="ro-RO"/>
              </w:rPr>
            </w:pPr>
            <w:r>
              <w:rPr>
                <w:rFonts w:ascii="Times New Roman" w:hAnsi="Times New Roman" w:cs="Times New Roman"/>
                <w:sz w:val="24"/>
                <w:szCs w:val="24"/>
                <w:lang w:val="ro-RO"/>
              </w:rPr>
              <w:t>Mediul cald și umed (incubatoare, circuite de ventilator) favorizează proliferarea bacteriană</w:t>
            </w:r>
            <w:r w:rsidR="008F2991">
              <w:rPr>
                <w:rFonts w:ascii="Times New Roman" w:hAnsi="Times New Roman" w:cs="Times New Roman"/>
                <w:sz w:val="24"/>
                <w:szCs w:val="24"/>
                <w:lang w:val="ro-RO"/>
              </w:rPr>
              <w:t>.</w:t>
            </w:r>
          </w:p>
          <w:p w:rsidR="00486749" w:rsidRDefault="00486749" w:rsidP="00211B59">
            <w:pPr>
              <w:pStyle w:val="a6"/>
              <w:numPr>
                <w:ilvl w:val="0"/>
                <w:numId w:val="11"/>
              </w:numPr>
              <w:spacing w:after="0" w:line="240" w:lineRule="auto"/>
              <w:ind w:left="1026" w:right="-108"/>
              <w:rPr>
                <w:rFonts w:ascii="Times New Roman" w:hAnsi="Times New Roman" w:cs="Times New Roman"/>
                <w:sz w:val="24"/>
                <w:szCs w:val="24"/>
                <w:lang w:val="ro-RO"/>
              </w:rPr>
            </w:pPr>
            <w:r>
              <w:rPr>
                <w:rFonts w:ascii="Times New Roman" w:hAnsi="Times New Roman" w:cs="Times New Roman"/>
                <w:sz w:val="24"/>
                <w:szCs w:val="24"/>
                <w:lang w:val="ro-RO"/>
              </w:rPr>
              <w:t>Dificultăți în controlul infecției</w:t>
            </w:r>
            <w:r w:rsidR="003C7087">
              <w:rPr>
                <w:rFonts w:ascii="Times New Roman" w:hAnsi="Times New Roman" w:cs="Times New Roman"/>
                <w:sz w:val="24"/>
                <w:szCs w:val="24"/>
                <w:lang w:val="ro-RO"/>
              </w:rPr>
              <w:t xml:space="preserve"> </w:t>
            </w:r>
            <w:r>
              <w:rPr>
                <w:rFonts w:ascii="Times New Roman" w:hAnsi="Times New Roman" w:cs="Times New Roman"/>
                <w:sz w:val="24"/>
                <w:szCs w:val="24"/>
                <w:lang w:val="ro-RO"/>
              </w:rPr>
              <w:t>(aglomerarea secției, rulaj crescut)</w:t>
            </w:r>
            <w:r w:rsidR="008F2991">
              <w:rPr>
                <w:rFonts w:ascii="Times New Roman" w:hAnsi="Times New Roman" w:cs="Times New Roman"/>
                <w:sz w:val="24"/>
                <w:szCs w:val="24"/>
                <w:lang w:val="ro-RO"/>
              </w:rPr>
              <w:t>.</w:t>
            </w:r>
          </w:p>
          <w:p w:rsidR="00486749" w:rsidRDefault="00486749" w:rsidP="00B01127">
            <w:pPr>
              <w:pStyle w:val="a6"/>
              <w:numPr>
                <w:ilvl w:val="0"/>
                <w:numId w:val="10"/>
              </w:numPr>
              <w:spacing w:after="0" w:line="240" w:lineRule="auto"/>
              <w:rPr>
                <w:rFonts w:ascii="Times New Roman" w:hAnsi="Times New Roman" w:cs="Times New Roman"/>
                <w:sz w:val="24"/>
                <w:szCs w:val="24"/>
                <w:lang w:val="ro-RO"/>
              </w:rPr>
            </w:pPr>
            <w:r w:rsidRPr="00486749">
              <w:rPr>
                <w:rFonts w:ascii="Times New Roman" w:hAnsi="Times New Roman" w:cs="Times New Roman"/>
                <w:b/>
                <w:sz w:val="24"/>
                <w:szCs w:val="24"/>
                <w:lang w:val="ro-RO"/>
              </w:rPr>
              <w:t>Proceduri invazive</w:t>
            </w:r>
            <w:r>
              <w:rPr>
                <w:rFonts w:ascii="Times New Roman" w:hAnsi="Times New Roman" w:cs="Times New Roman"/>
                <w:sz w:val="24"/>
                <w:szCs w:val="24"/>
                <w:lang w:val="ro-RO"/>
              </w:rPr>
              <w:t>:</w:t>
            </w:r>
          </w:p>
          <w:p w:rsidR="00486749" w:rsidRDefault="00486749" w:rsidP="00211B59">
            <w:pPr>
              <w:pStyle w:val="a6"/>
              <w:numPr>
                <w:ilvl w:val="0"/>
                <w:numId w:val="12"/>
              </w:numPr>
              <w:spacing w:after="0" w:line="240" w:lineRule="auto"/>
              <w:ind w:left="1026"/>
              <w:rPr>
                <w:rFonts w:ascii="Times New Roman" w:hAnsi="Times New Roman" w:cs="Times New Roman"/>
                <w:sz w:val="24"/>
                <w:szCs w:val="24"/>
                <w:lang w:val="ro-RO"/>
              </w:rPr>
            </w:pPr>
            <w:r>
              <w:rPr>
                <w:rFonts w:ascii="Times New Roman" w:hAnsi="Times New Roman" w:cs="Times New Roman"/>
                <w:sz w:val="24"/>
                <w:szCs w:val="24"/>
                <w:lang w:val="ro-RO"/>
              </w:rPr>
              <w:t>Abordul intravascular favorizează pătrunderea microorganismelor în torentul circulator</w:t>
            </w:r>
            <w:r w:rsidR="008F2991">
              <w:rPr>
                <w:rFonts w:ascii="Times New Roman" w:hAnsi="Times New Roman" w:cs="Times New Roman"/>
                <w:sz w:val="24"/>
                <w:szCs w:val="24"/>
                <w:lang w:val="ro-RO"/>
              </w:rPr>
              <w:t>.</w:t>
            </w:r>
          </w:p>
          <w:p w:rsidR="00486749" w:rsidRDefault="00486749" w:rsidP="00211B59">
            <w:pPr>
              <w:pStyle w:val="a6"/>
              <w:numPr>
                <w:ilvl w:val="0"/>
                <w:numId w:val="12"/>
              </w:numPr>
              <w:spacing w:after="0" w:line="240" w:lineRule="auto"/>
              <w:ind w:left="1026"/>
              <w:rPr>
                <w:rFonts w:ascii="Times New Roman" w:hAnsi="Times New Roman" w:cs="Times New Roman"/>
                <w:sz w:val="24"/>
                <w:szCs w:val="24"/>
                <w:lang w:val="ro-RO"/>
              </w:rPr>
            </w:pPr>
            <w:r>
              <w:rPr>
                <w:rFonts w:ascii="Times New Roman" w:hAnsi="Times New Roman" w:cs="Times New Roman"/>
                <w:sz w:val="24"/>
                <w:szCs w:val="24"/>
                <w:lang w:val="ro-RO"/>
              </w:rPr>
              <w:t>Tegumentul poate fi lezat cu ușurință în cursul îngrijirilor de rutină sau prin proceduri medicale</w:t>
            </w:r>
            <w:r w:rsidR="003C7087">
              <w:rPr>
                <w:rFonts w:ascii="Times New Roman" w:hAnsi="Times New Roman" w:cs="Times New Roman"/>
                <w:sz w:val="24"/>
                <w:szCs w:val="24"/>
                <w:lang w:val="ro-RO"/>
              </w:rPr>
              <w:t xml:space="preserve"> </w:t>
            </w:r>
            <w:r>
              <w:rPr>
                <w:rFonts w:ascii="Times New Roman" w:hAnsi="Times New Roman" w:cs="Times New Roman"/>
                <w:sz w:val="24"/>
                <w:szCs w:val="24"/>
                <w:lang w:val="ro-RO"/>
              </w:rPr>
              <w:t>(ex.flebotomie)</w:t>
            </w:r>
            <w:r w:rsidR="008F2991">
              <w:rPr>
                <w:rFonts w:ascii="Times New Roman" w:hAnsi="Times New Roman" w:cs="Times New Roman"/>
                <w:sz w:val="24"/>
                <w:szCs w:val="24"/>
                <w:lang w:val="ro-RO"/>
              </w:rPr>
              <w:t>.</w:t>
            </w:r>
          </w:p>
          <w:p w:rsidR="00486749" w:rsidRPr="00486749" w:rsidRDefault="00486749" w:rsidP="00211B59">
            <w:pPr>
              <w:pStyle w:val="a6"/>
              <w:numPr>
                <w:ilvl w:val="0"/>
                <w:numId w:val="12"/>
              </w:numPr>
              <w:spacing w:after="0" w:line="240" w:lineRule="auto"/>
              <w:ind w:left="1026"/>
              <w:rPr>
                <w:rFonts w:ascii="Times New Roman" w:hAnsi="Times New Roman" w:cs="Times New Roman"/>
                <w:b/>
                <w:sz w:val="24"/>
                <w:szCs w:val="24"/>
                <w:lang w:val="ro-RO"/>
              </w:rPr>
            </w:pPr>
            <w:r>
              <w:rPr>
                <w:rFonts w:ascii="Times New Roman" w:hAnsi="Times New Roman" w:cs="Times New Roman"/>
                <w:sz w:val="24"/>
                <w:szCs w:val="24"/>
                <w:lang w:val="ro-RO"/>
              </w:rPr>
              <w:t>Sonda de intubație</w:t>
            </w:r>
            <w:r w:rsidR="003C708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(SET) favorizează colonizarea tractului </w:t>
            </w:r>
            <w:r w:rsidRPr="00486749">
              <w:rPr>
                <w:rFonts w:ascii="Times New Roman" w:hAnsi="Times New Roman" w:cs="Times New Roman"/>
                <w:sz w:val="24"/>
                <w:szCs w:val="24"/>
                <w:lang w:val="ro-RO"/>
              </w:rPr>
              <w:t>respirator cu microorganisme</w:t>
            </w:r>
            <w:r w:rsidR="008F2991">
              <w:rPr>
                <w:rFonts w:ascii="Times New Roman" w:hAnsi="Times New Roman" w:cs="Times New Roman"/>
                <w:sz w:val="24"/>
                <w:szCs w:val="24"/>
                <w:lang w:val="ro-RO"/>
              </w:rPr>
              <w:t>.</w:t>
            </w:r>
          </w:p>
          <w:p w:rsidR="00486749" w:rsidRPr="00486749" w:rsidRDefault="00486749" w:rsidP="00B01127">
            <w:pPr>
              <w:pStyle w:val="a6"/>
              <w:numPr>
                <w:ilvl w:val="0"/>
                <w:numId w:val="10"/>
              </w:numPr>
              <w:spacing w:after="0" w:line="240" w:lineRule="auto"/>
              <w:rPr>
                <w:rFonts w:ascii="Times New Roman" w:hAnsi="Times New Roman" w:cs="Times New Roman"/>
                <w:sz w:val="24"/>
                <w:szCs w:val="24"/>
                <w:lang w:val="ro-RO"/>
              </w:rPr>
            </w:pPr>
            <w:r w:rsidRPr="00486749">
              <w:rPr>
                <w:rFonts w:ascii="Times New Roman" w:hAnsi="Times New Roman" w:cs="Times New Roman"/>
                <w:b/>
                <w:sz w:val="24"/>
                <w:szCs w:val="24"/>
                <w:lang w:val="ro-RO"/>
              </w:rPr>
              <w:t>Antibioterapie:</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utilizarea frecventă a antibiocitelor determină rezistență la antibiotice</w:t>
            </w:r>
            <w:r w:rsidR="008F2991">
              <w:rPr>
                <w:rFonts w:ascii="Times New Roman" w:hAnsi="Times New Roman" w:cs="Times New Roman"/>
                <w:sz w:val="24"/>
                <w:szCs w:val="24"/>
                <w:lang w:val="ro-RO"/>
              </w:rPr>
              <w:t>.</w:t>
            </w:r>
          </w:p>
        </w:tc>
      </w:tr>
      <w:tr w:rsidR="00411322" w:rsidTr="00411322">
        <w:tc>
          <w:tcPr>
            <w:tcW w:w="101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411322" w:rsidRPr="00411322" w:rsidRDefault="00411322" w:rsidP="00411322">
            <w:pPr>
              <w:pStyle w:val="a6"/>
              <w:numPr>
                <w:ilvl w:val="0"/>
                <w:numId w:val="1"/>
              </w:numPr>
              <w:spacing w:after="0" w:line="240" w:lineRule="auto"/>
              <w:jc w:val="center"/>
              <w:rPr>
                <w:rFonts w:ascii="Times New Roman" w:hAnsi="Times New Roman" w:cs="Times New Roman"/>
                <w:b/>
                <w:sz w:val="28"/>
                <w:szCs w:val="28"/>
                <w:lang w:val="ro-RO"/>
              </w:rPr>
            </w:pPr>
            <w:r w:rsidRPr="00411322">
              <w:rPr>
                <w:rFonts w:ascii="Times New Roman" w:hAnsi="Times New Roman" w:cs="Times New Roman"/>
                <w:b/>
                <w:sz w:val="28"/>
                <w:szCs w:val="28"/>
                <w:lang w:val="ro-RO"/>
              </w:rPr>
              <w:t>Partea generală</w:t>
            </w:r>
          </w:p>
        </w:tc>
      </w:tr>
      <w:tr w:rsidR="00411322" w:rsidRPr="001F74C7" w:rsidTr="00411322">
        <w:tc>
          <w:tcPr>
            <w:tcW w:w="101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411322" w:rsidRPr="00411322" w:rsidRDefault="00411322" w:rsidP="00411322">
            <w:pPr>
              <w:pStyle w:val="a6"/>
              <w:spacing w:after="0" w:line="240" w:lineRule="auto"/>
              <w:ind w:left="1560"/>
              <w:rPr>
                <w:rFonts w:ascii="Times New Roman" w:hAnsi="Times New Roman" w:cs="Times New Roman"/>
                <w:b/>
                <w:sz w:val="28"/>
                <w:szCs w:val="28"/>
                <w:lang w:val="en-US"/>
              </w:rPr>
            </w:pPr>
            <w:r w:rsidRPr="00411322">
              <w:rPr>
                <w:rFonts w:ascii="Times New Roman" w:hAnsi="Times New Roman" w:cs="Times New Roman"/>
                <w:b/>
                <w:sz w:val="24"/>
                <w:lang w:val="en-US"/>
              </w:rPr>
              <w:t xml:space="preserve">                                </w:t>
            </w:r>
            <w:proofErr w:type="spellStart"/>
            <w:r w:rsidRPr="00411322">
              <w:rPr>
                <w:rFonts w:ascii="Times New Roman" w:hAnsi="Times New Roman" w:cs="Times New Roman"/>
                <w:b/>
                <w:sz w:val="24"/>
                <w:lang w:val="en-US"/>
              </w:rPr>
              <w:t>Nivel</w:t>
            </w:r>
            <w:proofErr w:type="spellEnd"/>
            <w:r w:rsidRPr="00411322">
              <w:rPr>
                <w:rFonts w:ascii="Times New Roman" w:hAnsi="Times New Roman" w:cs="Times New Roman"/>
                <w:b/>
                <w:sz w:val="24"/>
                <w:lang w:val="en-US"/>
              </w:rPr>
              <w:t xml:space="preserve"> de </w:t>
            </w:r>
            <w:proofErr w:type="spellStart"/>
            <w:r w:rsidRPr="00411322">
              <w:rPr>
                <w:rFonts w:ascii="Times New Roman" w:hAnsi="Times New Roman" w:cs="Times New Roman"/>
                <w:b/>
                <w:sz w:val="24"/>
                <w:lang w:val="en-US"/>
              </w:rPr>
              <w:t>asistenţă</w:t>
            </w:r>
            <w:proofErr w:type="spellEnd"/>
            <w:r w:rsidRPr="00411322">
              <w:rPr>
                <w:rFonts w:ascii="Times New Roman" w:hAnsi="Times New Roman" w:cs="Times New Roman"/>
                <w:b/>
                <w:sz w:val="24"/>
                <w:lang w:val="en-US"/>
              </w:rPr>
              <w:t xml:space="preserve"> </w:t>
            </w:r>
            <w:proofErr w:type="spellStart"/>
            <w:r w:rsidRPr="00411322">
              <w:rPr>
                <w:rFonts w:ascii="Times New Roman" w:hAnsi="Times New Roman" w:cs="Times New Roman"/>
                <w:b/>
                <w:sz w:val="24"/>
                <w:lang w:val="en-US"/>
              </w:rPr>
              <w:t>medicală</w:t>
            </w:r>
            <w:proofErr w:type="spellEnd"/>
            <w:r w:rsidRPr="00411322">
              <w:rPr>
                <w:rFonts w:ascii="Times New Roman" w:hAnsi="Times New Roman" w:cs="Times New Roman"/>
                <w:b/>
                <w:sz w:val="24"/>
                <w:lang w:val="en-US"/>
              </w:rPr>
              <w:t xml:space="preserve"> </w:t>
            </w:r>
            <w:proofErr w:type="spellStart"/>
            <w:r w:rsidRPr="00411322">
              <w:rPr>
                <w:rFonts w:ascii="Times New Roman" w:hAnsi="Times New Roman" w:cs="Times New Roman"/>
                <w:b/>
                <w:sz w:val="24"/>
                <w:lang w:val="en-US"/>
              </w:rPr>
              <w:t>spitalicească</w:t>
            </w:r>
            <w:proofErr w:type="spellEnd"/>
          </w:p>
        </w:tc>
      </w:tr>
      <w:tr w:rsidR="00411322" w:rsidRPr="00411322" w:rsidTr="00411322">
        <w:tc>
          <w:tcPr>
            <w:tcW w:w="101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tbl>
            <w:tblPr>
              <w:tblStyle w:val="a7"/>
              <w:tblW w:w="0" w:type="auto"/>
              <w:tblLayout w:type="fixed"/>
              <w:tblLook w:val="04A0" w:firstRow="1" w:lastRow="0" w:firstColumn="1" w:lastColumn="0" w:noHBand="0" w:noVBand="1"/>
            </w:tblPr>
            <w:tblGrid>
              <w:gridCol w:w="3315"/>
              <w:gridCol w:w="3316"/>
              <w:gridCol w:w="3316"/>
            </w:tblGrid>
            <w:tr w:rsidR="00411322" w:rsidTr="00411322">
              <w:tc>
                <w:tcPr>
                  <w:tcW w:w="3315" w:type="dxa"/>
                </w:tcPr>
                <w:p w:rsidR="00411322" w:rsidRPr="00A93493" w:rsidRDefault="00411322" w:rsidP="00411322">
                  <w:pPr>
                    <w:pStyle w:val="a6"/>
                    <w:framePr w:hSpace="180" w:wrap="around" w:vAnchor="text" w:hAnchor="margin" w:y="38"/>
                    <w:spacing w:after="0" w:line="240" w:lineRule="auto"/>
                    <w:ind w:left="0"/>
                    <w:rPr>
                      <w:rFonts w:ascii="Times New Roman" w:hAnsi="Times New Roman" w:cs="Times New Roman"/>
                      <w:b/>
                      <w:sz w:val="24"/>
                      <w:lang w:val="en-US"/>
                    </w:rPr>
                  </w:pPr>
                  <w:proofErr w:type="spellStart"/>
                  <w:r w:rsidRPr="00A93493">
                    <w:rPr>
                      <w:rFonts w:ascii="Times New Roman" w:hAnsi="Times New Roman" w:cs="Times New Roman"/>
                      <w:b/>
                      <w:sz w:val="24"/>
                    </w:rPr>
                    <w:t>Descriere</w:t>
                  </w:r>
                  <w:proofErr w:type="spellEnd"/>
                </w:p>
              </w:tc>
              <w:tc>
                <w:tcPr>
                  <w:tcW w:w="3316" w:type="dxa"/>
                </w:tcPr>
                <w:p w:rsidR="00411322" w:rsidRDefault="00411322" w:rsidP="00411322">
                  <w:pPr>
                    <w:pStyle w:val="a6"/>
                    <w:framePr w:hSpace="180" w:wrap="around" w:vAnchor="text" w:hAnchor="margin" w:y="38"/>
                    <w:spacing w:after="0" w:line="240" w:lineRule="auto"/>
                    <w:ind w:left="0"/>
                    <w:rPr>
                      <w:rFonts w:ascii="Times New Roman" w:hAnsi="Times New Roman" w:cs="Times New Roman"/>
                      <w:b/>
                      <w:sz w:val="24"/>
                      <w:lang w:val="en-US"/>
                    </w:rPr>
                  </w:pPr>
                  <w:r>
                    <w:rPr>
                      <w:rFonts w:ascii="Times New Roman" w:hAnsi="Times New Roman" w:cs="Times New Roman"/>
                      <w:b/>
                      <w:sz w:val="24"/>
                      <w:lang w:val="en-US"/>
                    </w:rPr>
                    <w:t>Motive</w:t>
                  </w:r>
                </w:p>
              </w:tc>
              <w:tc>
                <w:tcPr>
                  <w:tcW w:w="3316" w:type="dxa"/>
                </w:tcPr>
                <w:p w:rsidR="00411322" w:rsidRDefault="00411322" w:rsidP="00411322">
                  <w:pPr>
                    <w:pStyle w:val="a6"/>
                    <w:framePr w:hSpace="180" w:wrap="around" w:vAnchor="text" w:hAnchor="margin" w:y="38"/>
                    <w:spacing w:after="0" w:line="240" w:lineRule="auto"/>
                    <w:ind w:left="0"/>
                    <w:rPr>
                      <w:rFonts w:ascii="Times New Roman" w:hAnsi="Times New Roman" w:cs="Times New Roman"/>
                      <w:b/>
                      <w:sz w:val="24"/>
                      <w:lang w:val="en-US"/>
                    </w:rPr>
                  </w:pPr>
                  <w:proofErr w:type="spellStart"/>
                  <w:r>
                    <w:rPr>
                      <w:rFonts w:ascii="Times New Roman" w:hAnsi="Times New Roman" w:cs="Times New Roman"/>
                      <w:b/>
                      <w:sz w:val="24"/>
                      <w:lang w:val="en-US"/>
                    </w:rPr>
                    <w:t>Pași</w:t>
                  </w:r>
                  <w:proofErr w:type="spellEnd"/>
                </w:p>
              </w:tc>
            </w:tr>
            <w:tr w:rsidR="00411322" w:rsidTr="00411322">
              <w:tc>
                <w:tcPr>
                  <w:tcW w:w="3315" w:type="dxa"/>
                </w:tcPr>
                <w:p w:rsidR="00411322" w:rsidRPr="00A93493" w:rsidRDefault="00411322" w:rsidP="00411322">
                  <w:pPr>
                    <w:pStyle w:val="a6"/>
                    <w:framePr w:hSpace="180" w:wrap="around" w:vAnchor="text" w:hAnchor="margin" w:y="38"/>
                    <w:spacing w:after="0" w:line="240" w:lineRule="auto"/>
                    <w:ind w:left="0"/>
                    <w:rPr>
                      <w:rFonts w:ascii="Times New Roman" w:hAnsi="Times New Roman" w:cs="Times New Roman"/>
                      <w:b/>
                      <w:sz w:val="24"/>
                      <w:lang w:val="ro-RO"/>
                    </w:rPr>
                  </w:pPr>
                  <w:r w:rsidRPr="00A93493">
                    <w:rPr>
                      <w:rFonts w:ascii="Times New Roman" w:hAnsi="Times New Roman" w:cs="Times New Roman"/>
                      <w:b/>
                      <w:sz w:val="24"/>
                      <w:lang w:val="ro-RO"/>
                    </w:rPr>
                    <w:t>B.1. Internare</w:t>
                  </w:r>
                </w:p>
              </w:tc>
              <w:tc>
                <w:tcPr>
                  <w:tcW w:w="3316" w:type="dxa"/>
                </w:tcPr>
                <w:p w:rsidR="00411322" w:rsidRDefault="00411322" w:rsidP="00411322">
                  <w:pPr>
                    <w:pStyle w:val="a6"/>
                    <w:framePr w:hSpace="180" w:wrap="around" w:vAnchor="text" w:hAnchor="margin" w:y="38"/>
                    <w:spacing w:after="0" w:line="240" w:lineRule="auto"/>
                    <w:ind w:left="0"/>
                    <w:rPr>
                      <w:rFonts w:ascii="Times New Roman" w:hAnsi="Times New Roman" w:cs="Times New Roman"/>
                      <w:b/>
                      <w:sz w:val="24"/>
                      <w:lang w:val="en-US"/>
                    </w:rPr>
                  </w:pPr>
                </w:p>
              </w:tc>
              <w:tc>
                <w:tcPr>
                  <w:tcW w:w="3316" w:type="dxa"/>
                </w:tcPr>
                <w:p w:rsidR="00411322" w:rsidRDefault="00411322" w:rsidP="00411322">
                  <w:pPr>
                    <w:pStyle w:val="a6"/>
                    <w:framePr w:hSpace="180" w:wrap="around" w:vAnchor="text" w:hAnchor="margin" w:y="38"/>
                    <w:spacing w:after="0" w:line="240" w:lineRule="auto"/>
                    <w:ind w:left="0"/>
                    <w:rPr>
                      <w:rFonts w:ascii="Times New Roman" w:hAnsi="Times New Roman" w:cs="Times New Roman"/>
                      <w:b/>
                      <w:sz w:val="24"/>
                      <w:lang w:val="en-US"/>
                    </w:rPr>
                  </w:pPr>
                </w:p>
              </w:tc>
            </w:tr>
            <w:tr w:rsidR="00411322" w:rsidRPr="001F74C7" w:rsidTr="00411322">
              <w:tc>
                <w:tcPr>
                  <w:tcW w:w="3315" w:type="dxa"/>
                </w:tcPr>
                <w:p w:rsidR="00411322" w:rsidRPr="00A93493" w:rsidRDefault="008F2991" w:rsidP="008F2991">
                  <w:pPr>
                    <w:pStyle w:val="a6"/>
                    <w:framePr w:hSpace="180" w:wrap="around" w:vAnchor="text" w:hAnchor="margin" w:y="38"/>
                    <w:numPr>
                      <w:ilvl w:val="1"/>
                      <w:numId w:val="32"/>
                    </w:numPr>
                    <w:spacing w:after="0" w:line="240" w:lineRule="auto"/>
                    <w:rPr>
                      <w:rFonts w:ascii="Times New Roman" w:hAnsi="Times New Roman" w:cs="Times New Roman"/>
                      <w:b/>
                      <w:sz w:val="24"/>
                      <w:lang w:val="en-US"/>
                    </w:rPr>
                  </w:pPr>
                  <w:r>
                    <w:rPr>
                      <w:rFonts w:ascii="Times New Roman" w:hAnsi="Times New Roman" w:cs="Times New Roman"/>
                      <w:b/>
                      <w:sz w:val="24"/>
                      <w:lang w:val="en-US"/>
                    </w:rPr>
                    <w:t xml:space="preserve"> </w:t>
                  </w:r>
                  <w:proofErr w:type="spellStart"/>
                  <w:r w:rsidR="00411322" w:rsidRPr="00A93493">
                    <w:rPr>
                      <w:rFonts w:ascii="Times New Roman" w:hAnsi="Times New Roman" w:cs="Times New Roman"/>
                      <w:b/>
                      <w:sz w:val="24"/>
                      <w:lang w:val="en-US"/>
                    </w:rPr>
                    <w:t>Spitalizare</w:t>
                  </w:r>
                  <w:proofErr w:type="spellEnd"/>
                  <w:r w:rsidR="00411322" w:rsidRPr="00A93493">
                    <w:rPr>
                      <w:rFonts w:ascii="Times New Roman" w:hAnsi="Times New Roman" w:cs="Times New Roman"/>
                      <w:b/>
                      <w:sz w:val="24"/>
                      <w:lang w:val="en-US"/>
                    </w:rPr>
                    <w:t xml:space="preserve"> </w:t>
                  </w:r>
                  <w:proofErr w:type="spellStart"/>
                  <w:r w:rsidR="00411322" w:rsidRPr="00A93493">
                    <w:rPr>
                      <w:rFonts w:ascii="Times New Roman" w:hAnsi="Times New Roman" w:cs="Times New Roman"/>
                      <w:b/>
                      <w:sz w:val="24"/>
                      <w:lang w:val="en-US"/>
                    </w:rPr>
                    <w:t>în</w:t>
                  </w:r>
                  <w:proofErr w:type="spellEnd"/>
                  <w:r w:rsidR="00411322" w:rsidRPr="00A93493">
                    <w:rPr>
                      <w:rFonts w:ascii="Times New Roman" w:hAnsi="Times New Roman" w:cs="Times New Roman"/>
                      <w:b/>
                      <w:sz w:val="24"/>
                      <w:lang w:val="en-US"/>
                    </w:rPr>
                    <w:t xml:space="preserve"> </w:t>
                  </w:r>
                  <w:proofErr w:type="spellStart"/>
                  <w:r w:rsidR="00411322" w:rsidRPr="00A93493">
                    <w:rPr>
                      <w:rFonts w:ascii="Times New Roman" w:hAnsi="Times New Roman" w:cs="Times New Roman"/>
                      <w:b/>
                      <w:sz w:val="24"/>
                      <w:lang w:val="en-US"/>
                    </w:rPr>
                    <w:t>secţiile</w:t>
                  </w:r>
                  <w:proofErr w:type="spellEnd"/>
                  <w:r w:rsidR="00411322" w:rsidRPr="00A93493">
                    <w:rPr>
                      <w:rFonts w:ascii="Times New Roman" w:hAnsi="Times New Roman" w:cs="Times New Roman"/>
                      <w:b/>
                      <w:sz w:val="24"/>
                      <w:lang w:val="en-US"/>
                    </w:rPr>
                    <w:t xml:space="preserve"> </w:t>
                  </w:r>
                  <w:proofErr w:type="spellStart"/>
                  <w:r w:rsidR="00411322" w:rsidRPr="00A93493">
                    <w:rPr>
                      <w:rFonts w:ascii="Times New Roman" w:hAnsi="Times New Roman" w:cs="Times New Roman"/>
                      <w:b/>
                      <w:sz w:val="24"/>
                      <w:lang w:val="en-US"/>
                    </w:rPr>
                    <w:t>neonatale</w:t>
                  </w:r>
                  <w:proofErr w:type="spellEnd"/>
                  <w:r w:rsidR="00411322" w:rsidRPr="00A93493">
                    <w:rPr>
                      <w:rFonts w:ascii="Times New Roman" w:hAnsi="Times New Roman" w:cs="Times New Roman"/>
                      <w:b/>
                      <w:sz w:val="24"/>
                      <w:lang w:val="en-US"/>
                    </w:rPr>
                    <w:t xml:space="preserve">, </w:t>
                  </w:r>
                  <w:proofErr w:type="spellStart"/>
                  <w:r w:rsidR="00A93493">
                    <w:rPr>
                      <w:rFonts w:ascii="Times New Roman" w:hAnsi="Times New Roman" w:cs="Times New Roman"/>
                      <w:b/>
                      <w:sz w:val="24"/>
                      <w:lang w:val="en-US"/>
                    </w:rPr>
                    <w:t>reanimare</w:t>
                  </w:r>
                  <w:proofErr w:type="spellEnd"/>
                  <w:r w:rsidR="00A93493">
                    <w:rPr>
                      <w:rFonts w:ascii="Times New Roman" w:hAnsi="Times New Roman" w:cs="Times New Roman"/>
                      <w:b/>
                      <w:sz w:val="24"/>
                      <w:lang w:val="en-US"/>
                    </w:rPr>
                    <w:t xml:space="preserve"> </w:t>
                  </w:r>
                  <w:proofErr w:type="spellStart"/>
                  <w:r w:rsidR="00A93493">
                    <w:rPr>
                      <w:rFonts w:ascii="Times New Roman" w:hAnsi="Times New Roman" w:cs="Times New Roman"/>
                      <w:b/>
                      <w:sz w:val="24"/>
                      <w:lang w:val="en-US"/>
                    </w:rPr>
                    <w:t>neonatală</w:t>
                  </w:r>
                  <w:proofErr w:type="spellEnd"/>
                  <w:r w:rsidR="00411322" w:rsidRPr="00A93493">
                    <w:rPr>
                      <w:rFonts w:ascii="Times New Roman" w:hAnsi="Times New Roman" w:cs="Times New Roman"/>
                      <w:b/>
                      <w:sz w:val="24"/>
                      <w:lang w:val="en-US"/>
                    </w:rPr>
                    <w:t xml:space="preserve"> </w:t>
                  </w:r>
                  <w:proofErr w:type="spellStart"/>
                  <w:r w:rsidR="00411322" w:rsidRPr="00A93493">
                    <w:rPr>
                      <w:rFonts w:ascii="Times New Roman" w:hAnsi="Times New Roman" w:cs="Times New Roman"/>
                      <w:b/>
                      <w:sz w:val="24"/>
                      <w:lang w:val="en-US"/>
                    </w:rPr>
                    <w:t>si</w:t>
                  </w:r>
                  <w:proofErr w:type="spellEnd"/>
                  <w:r w:rsidR="00411322" w:rsidRPr="00A93493">
                    <w:rPr>
                      <w:rFonts w:ascii="Times New Roman" w:hAnsi="Times New Roman" w:cs="Times New Roman"/>
                      <w:b/>
                      <w:sz w:val="24"/>
                      <w:lang w:val="en-US"/>
                    </w:rPr>
                    <w:t xml:space="preserve"> </w:t>
                  </w:r>
                  <w:proofErr w:type="spellStart"/>
                  <w:r w:rsidR="00411322" w:rsidRPr="00A93493">
                    <w:rPr>
                      <w:rFonts w:ascii="Times New Roman" w:hAnsi="Times New Roman" w:cs="Times New Roman"/>
                      <w:b/>
                      <w:sz w:val="24"/>
                      <w:lang w:val="en-US"/>
                    </w:rPr>
                    <w:t>patologie</w:t>
                  </w:r>
                  <w:proofErr w:type="spellEnd"/>
                  <w:r w:rsidR="00411322" w:rsidRPr="00A93493">
                    <w:rPr>
                      <w:rFonts w:ascii="Times New Roman" w:hAnsi="Times New Roman" w:cs="Times New Roman"/>
                      <w:b/>
                      <w:sz w:val="24"/>
                      <w:lang w:val="en-US"/>
                    </w:rPr>
                    <w:t xml:space="preserve"> </w:t>
                  </w:r>
                  <w:proofErr w:type="spellStart"/>
                  <w:r w:rsidR="00411322" w:rsidRPr="00A93493">
                    <w:rPr>
                      <w:rFonts w:ascii="Times New Roman" w:hAnsi="Times New Roman" w:cs="Times New Roman"/>
                      <w:b/>
                      <w:sz w:val="24"/>
                      <w:lang w:val="en-US"/>
                    </w:rPr>
                    <w:t>nou</w:t>
                  </w:r>
                  <w:proofErr w:type="spellEnd"/>
                  <w:r w:rsidR="00411322" w:rsidRPr="00A93493">
                    <w:rPr>
                      <w:rFonts w:ascii="Times New Roman" w:hAnsi="Times New Roman" w:cs="Times New Roman"/>
                      <w:b/>
                      <w:sz w:val="24"/>
                      <w:lang w:val="en-US"/>
                    </w:rPr>
                    <w:t xml:space="preserve">- </w:t>
                  </w:r>
                  <w:proofErr w:type="spellStart"/>
                  <w:r w:rsidR="00411322" w:rsidRPr="00A93493">
                    <w:rPr>
                      <w:rFonts w:ascii="Times New Roman" w:hAnsi="Times New Roman" w:cs="Times New Roman"/>
                      <w:b/>
                      <w:sz w:val="24"/>
                      <w:lang w:val="en-US"/>
                    </w:rPr>
                    <w:t>nascutilor</w:t>
                  </w:r>
                  <w:proofErr w:type="spellEnd"/>
                  <w:r w:rsidR="00411322" w:rsidRPr="00A93493">
                    <w:rPr>
                      <w:rFonts w:ascii="Times New Roman" w:hAnsi="Times New Roman" w:cs="Times New Roman"/>
                      <w:b/>
                      <w:sz w:val="24"/>
                      <w:lang w:val="en-US"/>
                    </w:rPr>
                    <w:t xml:space="preserve"> </w:t>
                  </w:r>
                </w:p>
              </w:tc>
              <w:tc>
                <w:tcPr>
                  <w:tcW w:w="3316" w:type="dxa"/>
                </w:tcPr>
                <w:p w:rsidR="00411322" w:rsidRDefault="00411322" w:rsidP="00211B59">
                  <w:pPr>
                    <w:pStyle w:val="TableParagraph"/>
                    <w:ind w:left="107" w:right="102"/>
                    <w:rPr>
                      <w:b/>
                      <w:sz w:val="24"/>
                      <w:lang w:val="en-US"/>
                    </w:rPr>
                  </w:pPr>
                  <w:r>
                    <w:rPr>
                      <w:sz w:val="24"/>
                    </w:rPr>
                    <w:t xml:space="preserve">Iniţierea timpurie a tratamentului de urgenţă stopează progresarea </w:t>
                  </w:r>
                  <w:r w:rsidR="00A93493">
                    <w:rPr>
                      <w:sz w:val="24"/>
                    </w:rPr>
                    <w:t xml:space="preserve">infecției </w:t>
                  </w:r>
                  <w:r>
                    <w:rPr>
                      <w:sz w:val="24"/>
                    </w:rPr>
                    <w:t>şi previne sechelele grave. Stabilizarea şi monitorizarea funcţiilor vitale permite evitarea decesului neonatal</w:t>
                  </w:r>
                  <w:r w:rsidR="008F2991">
                    <w:rPr>
                      <w:sz w:val="24"/>
                    </w:rPr>
                    <w:t>e</w:t>
                  </w:r>
                </w:p>
              </w:tc>
              <w:tc>
                <w:tcPr>
                  <w:tcW w:w="3316" w:type="dxa"/>
                </w:tcPr>
                <w:p w:rsidR="00411322" w:rsidRPr="00A93493" w:rsidRDefault="003C7087" w:rsidP="00411322">
                  <w:pPr>
                    <w:pStyle w:val="TableParagraph"/>
                    <w:spacing w:before="177" w:line="248" w:lineRule="exact"/>
                    <w:ind w:left="0"/>
                    <w:rPr>
                      <w:b/>
                    </w:rPr>
                  </w:pPr>
                  <w:r>
                    <w:rPr>
                      <w:b/>
                    </w:rPr>
                    <w:t>Obli</w:t>
                  </w:r>
                  <w:r w:rsidR="00411322" w:rsidRPr="00A93493">
                    <w:rPr>
                      <w:b/>
                    </w:rPr>
                    <w:t>gatoriu:</w:t>
                  </w:r>
                </w:p>
                <w:p w:rsidR="00411322" w:rsidRPr="00411322" w:rsidRDefault="00411322" w:rsidP="00411322">
                  <w:pPr>
                    <w:pStyle w:val="a6"/>
                    <w:framePr w:hSpace="180" w:wrap="around" w:vAnchor="text" w:hAnchor="margin" w:y="38"/>
                    <w:spacing w:after="0" w:line="240" w:lineRule="auto"/>
                    <w:ind w:left="0"/>
                    <w:rPr>
                      <w:rFonts w:ascii="Times New Roman" w:hAnsi="Times New Roman" w:cs="Times New Roman"/>
                      <w:b/>
                      <w:sz w:val="24"/>
                      <w:lang w:val="en-US"/>
                    </w:rPr>
                  </w:pPr>
                  <w:proofErr w:type="spellStart"/>
                  <w:r w:rsidRPr="00A93493">
                    <w:rPr>
                      <w:rFonts w:ascii="Times New Roman" w:hAnsi="Times New Roman" w:cs="Times New Roman"/>
                      <w:lang w:val="en-US"/>
                    </w:rPr>
                    <w:t>vor</w:t>
                  </w:r>
                  <w:proofErr w:type="spellEnd"/>
                  <w:r w:rsidRPr="00A93493">
                    <w:rPr>
                      <w:rFonts w:ascii="Times New Roman" w:hAnsi="Times New Roman" w:cs="Times New Roman"/>
                      <w:lang w:val="en-US"/>
                    </w:rPr>
                    <w:t xml:space="preserve"> </w:t>
                  </w:r>
                  <w:r w:rsidRPr="00A93493">
                    <w:rPr>
                      <w:rFonts w:ascii="Times New Roman" w:hAnsi="Times New Roman" w:cs="Times New Roman"/>
                      <w:spacing w:val="-3"/>
                      <w:lang w:val="en-US"/>
                    </w:rPr>
                    <w:t xml:space="preserve">fi </w:t>
                  </w:r>
                  <w:proofErr w:type="spellStart"/>
                  <w:r w:rsidRPr="00A93493">
                    <w:rPr>
                      <w:rFonts w:ascii="Times New Roman" w:hAnsi="Times New Roman" w:cs="Times New Roman"/>
                      <w:lang w:val="en-US"/>
                    </w:rPr>
                    <w:t>spitalizaţi</w:t>
                  </w:r>
                  <w:proofErr w:type="spellEnd"/>
                  <w:r w:rsidRPr="00A93493">
                    <w:rPr>
                      <w:rFonts w:ascii="Times New Roman" w:hAnsi="Times New Roman" w:cs="Times New Roman"/>
                      <w:lang w:val="en-US"/>
                    </w:rPr>
                    <w:t xml:space="preserve"> </w:t>
                  </w:r>
                  <w:proofErr w:type="spellStart"/>
                  <w:r w:rsidRPr="00A93493">
                    <w:rPr>
                      <w:rFonts w:ascii="Times New Roman" w:hAnsi="Times New Roman" w:cs="Times New Roman"/>
                      <w:lang w:val="en-US"/>
                    </w:rPr>
                    <w:t>nou</w:t>
                  </w:r>
                  <w:proofErr w:type="spellEnd"/>
                  <w:r w:rsidRPr="00A93493">
                    <w:rPr>
                      <w:rFonts w:ascii="Times New Roman" w:hAnsi="Times New Roman" w:cs="Times New Roman"/>
                      <w:lang w:val="en-US"/>
                    </w:rPr>
                    <w:t xml:space="preserve">- </w:t>
                  </w:r>
                  <w:proofErr w:type="spellStart"/>
                  <w:r w:rsidRPr="00A93493">
                    <w:rPr>
                      <w:rFonts w:ascii="Times New Roman" w:hAnsi="Times New Roman" w:cs="Times New Roman"/>
                      <w:lang w:val="en-US"/>
                    </w:rPr>
                    <w:t>născuţii</w:t>
                  </w:r>
                  <w:proofErr w:type="spellEnd"/>
                  <w:r w:rsidRPr="00A93493">
                    <w:rPr>
                      <w:rFonts w:ascii="Times New Roman" w:hAnsi="Times New Roman" w:cs="Times New Roman"/>
                      <w:lang w:val="en-US"/>
                    </w:rPr>
                    <w:t xml:space="preserve"> care </w:t>
                  </w:r>
                  <w:proofErr w:type="spellStart"/>
                  <w:r w:rsidRPr="00A93493">
                    <w:rPr>
                      <w:rFonts w:ascii="Times New Roman" w:hAnsi="Times New Roman" w:cs="Times New Roman"/>
                      <w:lang w:val="en-US"/>
                    </w:rPr>
                    <w:t>prezintă</w:t>
                  </w:r>
                  <w:proofErr w:type="spellEnd"/>
                  <w:r w:rsidRPr="00A93493">
                    <w:rPr>
                      <w:rFonts w:ascii="Times New Roman" w:hAnsi="Times New Roman" w:cs="Times New Roman"/>
                      <w:lang w:val="en-US"/>
                    </w:rPr>
                    <w:t xml:space="preserve"> </w:t>
                  </w:r>
                  <w:proofErr w:type="spellStart"/>
                  <w:r w:rsidRPr="00A93493">
                    <w:rPr>
                      <w:rFonts w:ascii="Times New Roman" w:hAnsi="Times New Roman" w:cs="Times New Roman"/>
                      <w:spacing w:val="-2"/>
                      <w:lang w:val="en-US"/>
                    </w:rPr>
                    <w:t>cel</w:t>
                  </w:r>
                  <w:proofErr w:type="spellEnd"/>
                  <w:r w:rsidRPr="00A93493">
                    <w:rPr>
                      <w:rFonts w:ascii="Times New Roman" w:hAnsi="Times New Roman" w:cs="Times New Roman"/>
                      <w:spacing w:val="-2"/>
                      <w:lang w:val="en-US"/>
                    </w:rPr>
                    <w:t xml:space="preserve"> </w:t>
                  </w:r>
                  <w:proofErr w:type="spellStart"/>
                  <w:r w:rsidRPr="00A93493">
                    <w:rPr>
                      <w:rFonts w:ascii="Times New Roman" w:hAnsi="Times New Roman" w:cs="Times New Roman"/>
                      <w:lang w:val="en-US"/>
                    </w:rPr>
                    <w:t>puţin</w:t>
                  </w:r>
                  <w:proofErr w:type="spellEnd"/>
                  <w:r w:rsidRPr="00A93493">
                    <w:rPr>
                      <w:rFonts w:ascii="Times New Roman" w:hAnsi="Times New Roman" w:cs="Times New Roman"/>
                      <w:lang w:val="en-US"/>
                    </w:rPr>
                    <w:t xml:space="preserve"> un </w:t>
                  </w:r>
                  <w:proofErr w:type="spellStart"/>
                  <w:r w:rsidRPr="00A93493">
                    <w:rPr>
                      <w:rFonts w:ascii="Times New Roman" w:hAnsi="Times New Roman" w:cs="Times New Roman"/>
                      <w:lang w:val="en-US"/>
                    </w:rPr>
                    <w:t>criteriu</w:t>
                  </w:r>
                  <w:proofErr w:type="spellEnd"/>
                  <w:r w:rsidRPr="00A93493">
                    <w:rPr>
                      <w:rFonts w:ascii="Times New Roman" w:hAnsi="Times New Roman" w:cs="Times New Roman"/>
                      <w:lang w:val="en-US"/>
                    </w:rPr>
                    <w:t xml:space="preserve"> de </w:t>
                  </w:r>
                  <w:proofErr w:type="spellStart"/>
                  <w:r w:rsidRPr="00A93493">
                    <w:rPr>
                      <w:rFonts w:ascii="Times New Roman" w:hAnsi="Times New Roman" w:cs="Times New Roman"/>
                      <w:lang w:val="en-US"/>
                    </w:rPr>
                    <w:t>spitalizare</w:t>
                  </w:r>
                  <w:proofErr w:type="spellEnd"/>
                  <w:r w:rsidRPr="00411322">
                    <w:rPr>
                      <w:spacing w:val="-5"/>
                      <w:lang w:val="en-US"/>
                    </w:rPr>
                    <w:t xml:space="preserve"> </w:t>
                  </w:r>
                </w:p>
              </w:tc>
            </w:tr>
            <w:tr w:rsidR="00411322" w:rsidTr="00411322">
              <w:tc>
                <w:tcPr>
                  <w:tcW w:w="3315" w:type="dxa"/>
                </w:tcPr>
                <w:p w:rsidR="00411322" w:rsidRPr="00A93493" w:rsidRDefault="00411322" w:rsidP="00411322">
                  <w:pPr>
                    <w:pStyle w:val="a6"/>
                    <w:framePr w:hSpace="180" w:wrap="around" w:vAnchor="text" w:hAnchor="margin" w:y="38"/>
                    <w:spacing w:after="0" w:line="240" w:lineRule="auto"/>
                    <w:ind w:left="0"/>
                    <w:rPr>
                      <w:rFonts w:ascii="Times New Roman" w:hAnsi="Times New Roman" w:cs="Times New Roman"/>
                      <w:b/>
                      <w:sz w:val="24"/>
                      <w:lang w:val="en-US"/>
                    </w:rPr>
                  </w:pPr>
                  <w:r w:rsidRPr="00A93493">
                    <w:rPr>
                      <w:rFonts w:ascii="Times New Roman" w:hAnsi="Times New Roman" w:cs="Times New Roman"/>
                      <w:b/>
                      <w:sz w:val="24"/>
                      <w:lang w:val="en-US"/>
                    </w:rPr>
                    <w:t xml:space="preserve">B.2. </w:t>
                  </w:r>
                  <w:proofErr w:type="spellStart"/>
                  <w:r w:rsidRPr="00A93493">
                    <w:rPr>
                      <w:rFonts w:ascii="Times New Roman" w:hAnsi="Times New Roman" w:cs="Times New Roman"/>
                      <w:b/>
                      <w:sz w:val="24"/>
                      <w:lang w:val="en-US"/>
                    </w:rPr>
                    <w:t>Diagnosticul</w:t>
                  </w:r>
                  <w:proofErr w:type="spellEnd"/>
                </w:p>
              </w:tc>
              <w:tc>
                <w:tcPr>
                  <w:tcW w:w="3316" w:type="dxa"/>
                </w:tcPr>
                <w:p w:rsidR="00411322" w:rsidRDefault="00411322" w:rsidP="00411322">
                  <w:pPr>
                    <w:pStyle w:val="TableParagraph"/>
                    <w:ind w:left="107" w:right="102"/>
                    <w:rPr>
                      <w:sz w:val="24"/>
                    </w:rPr>
                  </w:pPr>
                </w:p>
              </w:tc>
              <w:tc>
                <w:tcPr>
                  <w:tcW w:w="3316" w:type="dxa"/>
                </w:tcPr>
                <w:p w:rsidR="00411322" w:rsidRDefault="00411322" w:rsidP="00411322">
                  <w:pPr>
                    <w:pStyle w:val="TableParagraph"/>
                    <w:spacing w:before="177" w:line="248" w:lineRule="exact"/>
                    <w:ind w:left="0"/>
                    <w:rPr>
                      <w:b/>
                    </w:rPr>
                  </w:pPr>
                </w:p>
              </w:tc>
            </w:tr>
            <w:tr w:rsidR="00411322" w:rsidRPr="001F74C7" w:rsidTr="00411322">
              <w:tc>
                <w:tcPr>
                  <w:tcW w:w="3315" w:type="dxa"/>
                </w:tcPr>
                <w:p w:rsidR="00A93493" w:rsidRDefault="003C7087" w:rsidP="00211B59">
                  <w:pPr>
                    <w:pStyle w:val="TableParagraph"/>
                    <w:framePr w:hSpace="180" w:wrap="around" w:vAnchor="text" w:hAnchor="margin" w:y="38"/>
                    <w:numPr>
                      <w:ilvl w:val="1"/>
                      <w:numId w:val="27"/>
                    </w:numPr>
                    <w:tabs>
                      <w:tab w:val="left" w:pos="474"/>
                    </w:tabs>
                    <w:spacing w:line="242" w:lineRule="auto"/>
                    <w:ind w:right="-49" w:firstLine="0"/>
                    <w:rPr>
                      <w:b/>
                      <w:sz w:val="24"/>
                    </w:rPr>
                  </w:pPr>
                  <w:r>
                    <w:rPr>
                      <w:b/>
                      <w:sz w:val="24"/>
                    </w:rPr>
                    <w:t>Screening de bază</w:t>
                  </w:r>
                  <w:r w:rsidR="00A93493">
                    <w:rPr>
                      <w:b/>
                      <w:sz w:val="24"/>
                    </w:rPr>
                    <w:t xml:space="preserve"> a tuturor nou-născuților internați în secțiile neonatale</w:t>
                  </w:r>
                </w:p>
                <w:p w:rsidR="00745ED1" w:rsidRDefault="00745ED1" w:rsidP="00B01127">
                  <w:pPr>
                    <w:pStyle w:val="TableParagraph"/>
                    <w:framePr w:hSpace="180" w:wrap="around" w:vAnchor="text" w:hAnchor="margin" w:y="38"/>
                    <w:numPr>
                      <w:ilvl w:val="1"/>
                      <w:numId w:val="27"/>
                    </w:numPr>
                    <w:tabs>
                      <w:tab w:val="left" w:pos="474"/>
                    </w:tabs>
                    <w:spacing w:line="242" w:lineRule="auto"/>
                    <w:ind w:right="149" w:firstLine="0"/>
                    <w:rPr>
                      <w:b/>
                      <w:sz w:val="24"/>
                    </w:rPr>
                  </w:pPr>
                  <w:r>
                    <w:rPr>
                      <w:b/>
                      <w:sz w:val="24"/>
                    </w:rPr>
                    <w:t>Factori de risc</w:t>
                  </w:r>
                </w:p>
                <w:p w:rsidR="004B5208" w:rsidRDefault="004B5208" w:rsidP="00B01127">
                  <w:pPr>
                    <w:pStyle w:val="TableParagraph"/>
                    <w:framePr w:hSpace="180" w:wrap="around" w:vAnchor="text" w:hAnchor="margin" w:y="38"/>
                    <w:numPr>
                      <w:ilvl w:val="1"/>
                      <w:numId w:val="27"/>
                    </w:numPr>
                    <w:tabs>
                      <w:tab w:val="left" w:pos="474"/>
                    </w:tabs>
                    <w:spacing w:line="242" w:lineRule="auto"/>
                    <w:ind w:right="149" w:firstLine="0"/>
                    <w:rPr>
                      <w:b/>
                      <w:sz w:val="24"/>
                    </w:rPr>
                  </w:pPr>
                  <w:r>
                    <w:rPr>
                      <w:b/>
                      <w:sz w:val="24"/>
                    </w:rPr>
                    <w:t>Semne clinice</w:t>
                  </w:r>
                </w:p>
                <w:p w:rsidR="00A93493" w:rsidRDefault="00A93493" w:rsidP="00211B59">
                  <w:pPr>
                    <w:pStyle w:val="TableParagraph"/>
                    <w:framePr w:hSpace="180" w:wrap="around" w:vAnchor="text" w:hAnchor="margin" w:y="38"/>
                    <w:numPr>
                      <w:ilvl w:val="1"/>
                      <w:numId w:val="27"/>
                    </w:numPr>
                    <w:tabs>
                      <w:tab w:val="left" w:pos="474"/>
                    </w:tabs>
                    <w:spacing w:line="242" w:lineRule="auto"/>
                    <w:ind w:right="-190" w:firstLine="0"/>
                    <w:rPr>
                      <w:b/>
                      <w:sz w:val="24"/>
                    </w:rPr>
                  </w:pPr>
                  <w:r>
                    <w:rPr>
                      <w:b/>
                      <w:sz w:val="24"/>
                    </w:rPr>
                    <w:t>Investigații de laborator</w:t>
                  </w:r>
                </w:p>
                <w:p w:rsidR="003C7087" w:rsidRPr="00211B59" w:rsidRDefault="00502173" w:rsidP="00211B59">
                  <w:pPr>
                    <w:pStyle w:val="TableParagraph"/>
                    <w:framePr w:hSpace="180" w:wrap="around" w:vAnchor="text" w:hAnchor="margin" w:y="38"/>
                    <w:numPr>
                      <w:ilvl w:val="1"/>
                      <w:numId w:val="27"/>
                    </w:numPr>
                    <w:tabs>
                      <w:tab w:val="left" w:pos="474"/>
                    </w:tabs>
                    <w:spacing w:line="242" w:lineRule="auto"/>
                    <w:ind w:right="149" w:firstLine="0"/>
                    <w:rPr>
                      <w:b/>
                      <w:sz w:val="24"/>
                    </w:rPr>
                  </w:pPr>
                  <w:r>
                    <w:rPr>
                      <w:b/>
                      <w:sz w:val="24"/>
                    </w:rPr>
                    <w:t>Manageme</w:t>
                  </w:r>
                  <w:r w:rsidR="003C7087">
                    <w:rPr>
                      <w:b/>
                      <w:sz w:val="24"/>
                    </w:rPr>
                    <w:t>n</w:t>
                  </w:r>
                  <w:r>
                    <w:rPr>
                      <w:b/>
                      <w:sz w:val="24"/>
                    </w:rPr>
                    <w:t>t</w:t>
                  </w:r>
                </w:p>
              </w:tc>
              <w:tc>
                <w:tcPr>
                  <w:tcW w:w="3316" w:type="dxa"/>
                </w:tcPr>
                <w:p w:rsidR="00411322" w:rsidRDefault="00A93493" w:rsidP="00A93493">
                  <w:pPr>
                    <w:pStyle w:val="TableParagraph"/>
                    <w:framePr w:hSpace="180" w:wrap="around" w:vAnchor="text" w:hAnchor="margin" w:y="38"/>
                    <w:ind w:left="107" w:right="102"/>
                    <w:rPr>
                      <w:sz w:val="24"/>
                    </w:rPr>
                  </w:pPr>
                  <w:r>
                    <w:rPr>
                      <w:sz w:val="24"/>
                    </w:rPr>
                    <w:t>Tactica de conduită a pacientului cu SN şi alegerea tratamentului medicamentos depind de gradul de afectare şi complicaţiile bolii, a căror apreciere este posibil numai în condiţii de staţionar.</w:t>
                  </w:r>
                </w:p>
              </w:tc>
              <w:tc>
                <w:tcPr>
                  <w:tcW w:w="3316" w:type="dxa"/>
                </w:tcPr>
                <w:p w:rsidR="00A93493" w:rsidRDefault="00A93493" w:rsidP="00A93493">
                  <w:pPr>
                    <w:pStyle w:val="TableParagraph"/>
                    <w:framePr w:hSpace="180" w:wrap="around" w:vAnchor="text" w:hAnchor="margin" w:y="38"/>
                    <w:spacing w:line="241" w:lineRule="exact"/>
                    <w:ind w:left="136"/>
                    <w:rPr>
                      <w:b/>
                    </w:rPr>
                  </w:pPr>
                  <w:r>
                    <w:rPr>
                      <w:b/>
                    </w:rPr>
                    <w:t>Oblogatoriu:</w:t>
                  </w:r>
                </w:p>
                <w:p w:rsidR="00A93493" w:rsidRDefault="00A93493" w:rsidP="00211B59">
                  <w:pPr>
                    <w:pStyle w:val="TableParagraph"/>
                    <w:framePr w:hSpace="180" w:wrap="around" w:vAnchor="text" w:hAnchor="margin" w:y="38"/>
                    <w:numPr>
                      <w:ilvl w:val="0"/>
                      <w:numId w:val="25"/>
                    </w:numPr>
                    <w:spacing w:line="267" w:lineRule="exact"/>
                    <w:ind w:left="202" w:hanging="202"/>
                  </w:pPr>
                  <w:r>
                    <w:t>Factori de risc</w:t>
                  </w:r>
                  <w:r>
                    <w:rPr>
                      <w:spacing w:val="-4"/>
                    </w:rPr>
                    <w:t xml:space="preserve"> </w:t>
                  </w:r>
                </w:p>
                <w:p w:rsidR="00411322" w:rsidRPr="00745ED1" w:rsidRDefault="00745ED1" w:rsidP="00211B59">
                  <w:pPr>
                    <w:pStyle w:val="TableParagraph"/>
                    <w:framePr w:hSpace="180" w:wrap="around" w:vAnchor="text" w:hAnchor="margin" w:y="38"/>
                    <w:numPr>
                      <w:ilvl w:val="0"/>
                      <w:numId w:val="25"/>
                    </w:numPr>
                    <w:ind w:left="202" w:right="364" w:hanging="202"/>
                    <w:jc w:val="both"/>
                  </w:pPr>
                  <w:r w:rsidRPr="00745ED1">
                    <w:t>Examen paraclinic: HLG, Hemocultura, CRP</w:t>
                  </w:r>
                </w:p>
                <w:p w:rsidR="00745ED1" w:rsidRDefault="00745ED1" w:rsidP="00211B59">
                  <w:pPr>
                    <w:pStyle w:val="TableParagraph"/>
                    <w:framePr w:hSpace="180" w:wrap="around" w:vAnchor="text" w:hAnchor="margin" w:y="38"/>
                    <w:numPr>
                      <w:ilvl w:val="0"/>
                      <w:numId w:val="25"/>
                    </w:numPr>
                    <w:ind w:left="202" w:right="205" w:hanging="202"/>
                    <w:jc w:val="both"/>
                    <w:rPr>
                      <w:b/>
                    </w:rPr>
                  </w:pPr>
                  <w:r w:rsidRPr="00745ED1">
                    <w:t>Calcularea indicilor NAN, i/t</w:t>
                  </w:r>
                </w:p>
              </w:tc>
            </w:tr>
            <w:tr w:rsidR="00A93493" w:rsidTr="00411322">
              <w:tc>
                <w:tcPr>
                  <w:tcW w:w="3315" w:type="dxa"/>
                </w:tcPr>
                <w:p w:rsidR="00A93493" w:rsidRPr="00745ED1" w:rsidRDefault="00A93493" w:rsidP="00411322">
                  <w:pPr>
                    <w:pStyle w:val="a6"/>
                    <w:framePr w:hSpace="180" w:wrap="around" w:vAnchor="text" w:hAnchor="margin" w:y="38"/>
                    <w:spacing w:after="0" w:line="240" w:lineRule="auto"/>
                    <w:ind w:left="0"/>
                    <w:rPr>
                      <w:rFonts w:ascii="Times New Roman" w:hAnsi="Times New Roman" w:cs="Times New Roman"/>
                      <w:b/>
                      <w:sz w:val="24"/>
                      <w:lang w:val="en-US"/>
                    </w:rPr>
                  </w:pPr>
                  <w:r w:rsidRPr="00745ED1">
                    <w:rPr>
                      <w:rFonts w:ascii="Times New Roman" w:hAnsi="Times New Roman" w:cs="Times New Roman"/>
                      <w:b/>
                      <w:sz w:val="24"/>
                    </w:rPr>
                    <w:t xml:space="preserve">B.3. </w:t>
                  </w:r>
                  <w:proofErr w:type="spellStart"/>
                  <w:r w:rsidRPr="00745ED1">
                    <w:rPr>
                      <w:rFonts w:ascii="Times New Roman" w:hAnsi="Times New Roman" w:cs="Times New Roman"/>
                      <w:b/>
                      <w:sz w:val="24"/>
                    </w:rPr>
                    <w:t>Tratament</w:t>
                  </w:r>
                  <w:proofErr w:type="spellEnd"/>
                </w:p>
              </w:tc>
              <w:tc>
                <w:tcPr>
                  <w:tcW w:w="3316" w:type="dxa"/>
                </w:tcPr>
                <w:p w:rsidR="00A93493" w:rsidRPr="00745ED1" w:rsidRDefault="00A93493" w:rsidP="00411322">
                  <w:pPr>
                    <w:pStyle w:val="TableParagraph"/>
                    <w:ind w:left="107" w:right="102"/>
                    <w:rPr>
                      <w:sz w:val="24"/>
                    </w:rPr>
                  </w:pPr>
                </w:p>
              </w:tc>
              <w:tc>
                <w:tcPr>
                  <w:tcW w:w="3316" w:type="dxa"/>
                </w:tcPr>
                <w:p w:rsidR="00A93493" w:rsidRPr="00745ED1" w:rsidRDefault="00A93493" w:rsidP="00A93493">
                  <w:pPr>
                    <w:pStyle w:val="TableParagraph"/>
                    <w:spacing w:line="241" w:lineRule="exact"/>
                    <w:ind w:left="136"/>
                    <w:rPr>
                      <w:b/>
                    </w:rPr>
                  </w:pPr>
                </w:p>
              </w:tc>
            </w:tr>
            <w:tr w:rsidR="00A93493" w:rsidTr="00211B59">
              <w:trPr>
                <w:trHeight w:val="2137"/>
              </w:trPr>
              <w:tc>
                <w:tcPr>
                  <w:tcW w:w="3315" w:type="dxa"/>
                </w:tcPr>
                <w:p w:rsidR="00A93493" w:rsidRPr="00D4715D" w:rsidRDefault="00C40FA3" w:rsidP="00411322">
                  <w:pPr>
                    <w:pStyle w:val="a6"/>
                    <w:framePr w:hSpace="180" w:wrap="around" w:vAnchor="text" w:hAnchor="margin" w:y="38"/>
                    <w:spacing w:after="0" w:line="240" w:lineRule="auto"/>
                    <w:ind w:left="0"/>
                    <w:rPr>
                      <w:rFonts w:ascii="Times New Roman" w:hAnsi="Times New Roman" w:cs="Times New Roman"/>
                      <w:b/>
                      <w:sz w:val="24"/>
                      <w:lang w:val="en-US"/>
                    </w:rPr>
                  </w:pPr>
                  <w:r>
                    <w:rPr>
                      <w:rFonts w:ascii="Times New Roman" w:hAnsi="Times New Roman" w:cs="Times New Roman"/>
                      <w:b/>
                      <w:sz w:val="24"/>
                      <w:lang w:val="ro-RO"/>
                    </w:rPr>
                    <w:t>B.3.1.</w:t>
                  </w:r>
                  <w:r w:rsidR="003C7087">
                    <w:rPr>
                      <w:rFonts w:ascii="Times New Roman" w:hAnsi="Times New Roman" w:cs="Times New Roman"/>
                      <w:b/>
                      <w:sz w:val="24"/>
                      <w:lang w:val="ro-RO"/>
                    </w:rPr>
                    <w:t xml:space="preserve"> </w:t>
                  </w:r>
                  <w:r w:rsidR="00A93493" w:rsidRPr="00D4715D">
                    <w:rPr>
                      <w:rFonts w:ascii="Times New Roman" w:hAnsi="Times New Roman" w:cs="Times New Roman"/>
                      <w:b/>
                      <w:sz w:val="24"/>
                      <w:lang w:val="en-US"/>
                    </w:rPr>
                    <w:t xml:space="preserve">Tratamentul </w:t>
                  </w:r>
                  <w:proofErr w:type="spellStart"/>
                  <w:r w:rsidR="00A93493" w:rsidRPr="00D4715D">
                    <w:rPr>
                      <w:rFonts w:ascii="Times New Roman" w:hAnsi="Times New Roman" w:cs="Times New Roman"/>
                      <w:b/>
                      <w:sz w:val="24"/>
                      <w:lang w:val="en-US"/>
                    </w:rPr>
                    <w:t>medicamentos</w:t>
                  </w:r>
                  <w:proofErr w:type="spellEnd"/>
                </w:p>
                <w:p w:rsidR="00C40FA3" w:rsidRPr="00C40FA3" w:rsidRDefault="00C40FA3" w:rsidP="00411322">
                  <w:pPr>
                    <w:pStyle w:val="a6"/>
                    <w:framePr w:hSpace="180" w:wrap="around" w:vAnchor="text" w:hAnchor="margin" w:y="38"/>
                    <w:spacing w:after="0" w:line="240" w:lineRule="auto"/>
                    <w:ind w:left="0"/>
                    <w:rPr>
                      <w:rFonts w:ascii="Times New Roman" w:hAnsi="Times New Roman" w:cs="Times New Roman"/>
                      <w:b/>
                      <w:sz w:val="24"/>
                      <w:lang w:val="ro-RO"/>
                    </w:rPr>
                  </w:pPr>
                  <w:r>
                    <w:rPr>
                      <w:rFonts w:ascii="Times New Roman" w:hAnsi="Times New Roman" w:cs="Times New Roman"/>
                      <w:b/>
                      <w:sz w:val="24"/>
                      <w:lang w:val="ro-RO"/>
                    </w:rPr>
                    <w:t>B.3.2. Durata tratamentului</w:t>
                  </w:r>
                </w:p>
              </w:tc>
              <w:tc>
                <w:tcPr>
                  <w:tcW w:w="3316" w:type="dxa"/>
                </w:tcPr>
                <w:p w:rsidR="00A93493" w:rsidRPr="00745ED1" w:rsidRDefault="003C7087" w:rsidP="00745ED1">
                  <w:pPr>
                    <w:pStyle w:val="TableParagraph"/>
                    <w:ind w:left="107" w:right="102"/>
                    <w:rPr>
                      <w:sz w:val="24"/>
                    </w:rPr>
                  </w:pPr>
                  <w:r>
                    <w:rPr>
                      <w:sz w:val="24"/>
                    </w:rPr>
                    <w:t>Tactica de conduită</w:t>
                  </w:r>
                  <w:r w:rsidR="00A93493" w:rsidRPr="00745ED1">
                    <w:rPr>
                      <w:sz w:val="24"/>
                    </w:rPr>
                    <w:t xml:space="preserve"> a pacientului cu SN şi alegerea tratamentului medicamentos în </w:t>
                  </w:r>
                  <w:r w:rsidR="00745ED1" w:rsidRPr="00745ED1">
                    <w:rPr>
                      <w:sz w:val="24"/>
                    </w:rPr>
                    <w:t>depen</w:t>
                  </w:r>
                  <w:r w:rsidR="00A93493" w:rsidRPr="00745ED1">
                    <w:rPr>
                      <w:sz w:val="24"/>
                    </w:rPr>
                    <w:t>d</w:t>
                  </w:r>
                  <w:r w:rsidR="00745ED1" w:rsidRPr="00745ED1">
                    <w:rPr>
                      <w:sz w:val="24"/>
                    </w:rPr>
                    <w:t>ența</w:t>
                  </w:r>
                  <w:r w:rsidR="00A93493" w:rsidRPr="00745ED1">
                    <w:rPr>
                      <w:sz w:val="24"/>
                    </w:rPr>
                    <w:t xml:space="preserve"> de </w:t>
                  </w:r>
                  <w:r w:rsidR="00745ED1" w:rsidRPr="00745ED1">
                    <w:rPr>
                      <w:sz w:val="24"/>
                    </w:rPr>
                    <w:t xml:space="preserve">germenul infecțios </w:t>
                  </w:r>
                </w:p>
              </w:tc>
              <w:tc>
                <w:tcPr>
                  <w:tcW w:w="3316" w:type="dxa"/>
                </w:tcPr>
                <w:p w:rsidR="00A93493" w:rsidRPr="00745ED1" w:rsidRDefault="003C7087" w:rsidP="00A93493">
                  <w:pPr>
                    <w:pStyle w:val="TableParagraph"/>
                    <w:spacing w:line="241" w:lineRule="exact"/>
                    <w:ind w:left="78"/>
                    <w:rPr>
                      <w:b/>
                    </w:rPr>
                  </w:pPr>
                  <w:r>
                    <w:rPr>
                      <w:b/>
                    </w:rPr>
                    <w:t>Obli</w:t>
                  </w:r>
                  <w:r w:rsidR="00A93493" w:rsidRPr="00745ED1">
                    <w:rPr>
                      <w:b/>
                    </w:rPr>
                    <w:t>gatoriu:</w:t>
                  </w:r>
                </w:p>
                <w:p w:rsidR="00A93493" w:rsidRDefault="00745ED1" w:rsidP="00B01127">
                  <w:pPr>
                    <w:pStyle w:val="TableParagraph"/>
                    <w:numPr>
                      <w:ilvl w:val="0"/>
                      <w:numId w:val="26"/>
                    </w:numPr>
                    <w:tabs>
                      <w:tab w:val="left" w:pos="438"/>
                      <w:tab w:val="left" w:pos="439"/>
                      <w:tab w:val="left" w:pos="2213"/>
                    </w:tabs>
                    <w:spacing w:line="237" w:lineRule="auto"/>
                    <w:ind w:right="98"/>
                  </w:pPr>
                  <w:r w:rsidRPr="00745ED1">
                    <w:t xml:space="preserve">Măsuri </w:t>
                  </w:r>
                  <w:r w:rsidR="00A93493" w:rsidRPr="00745ED1">
                    <w:rPr>
                      <w:spacing w:val="-1"/>
                    </w:rPr>
                    <w:t xml:space="preserve">terapeutice </w:t>
                  </w:r>
                  <w:r w:rsidR="00A93493" w:rsidRPr="00745ED1">
                    <w:t>antimicrobiene şi</w:t>
                  </w:r>
                  <w:r w:rsidR="00A93493" w:rsidRPr="00745ED1">
                    <w:rPr>
                      <w:spacing w:val="-4"/>
                    </w:rPr>
                    <w:t xml:space="preserve"> </w:t>
                  </w:r>
                  <w:r w:rsidR="00A93493" w:rsidRPr="00745ED1">
                    <w:t>antivirale</w:t>
                  </w:r>
                </w:p>
                <w:p w:rsidR="00745ED1" w:rsidRDefault="00745ED1" w:rsidP="00B01127">
                  <w:pPr>
                    <w:numPr>
                      <w:ilvl w:val="0"/>
                      <w:numId w:val="26"/>
                    </w:numPr>
                    <w:overflowPunct w:val="0"/>
                    <w:autoSpaceDE w:val="0"/>
                    <w:autoSpaceDN w:val="0"/>
                    <w:adjustRightInd w:val="0"/>
                    <w:spacing w:after="0" w:line="240" w:lineRule="auto"/>
                    <w:jc w:val="both"/>
                    <w:textAlignment w:val="baseline"/>
                    <w:rPr>
                      <w:rFonts w:ascii="Times New Roman" w:hAnsi="Times New Roman" w:cs="Times New Roman"/>
                      <w:lang w:val="en-US"/>
                    </w:rPr>
                  </w:pPr>
                  <w:proofErr w:type="spellStart"/>
                  <w:r w:rsidRPr="00745ED1">
                    <w:rPr>
                      <w:rFonts w:ascii="Times New Roman" w:hAnsi="Times New Roman" w:cs="Times New Roman"/>
                      <w:lang w:val="en-US"/>
                    </w:rPr>
                    <w:t>Monitorizarea</w:t>
                  </w:r>
                  <w:proofErr w:type="spellEnd"/>
                  <w:r w:rsidRPr="00745ED1">
                    <w:rPr>
                      <w:rFonts w:ascii="Times New Roman" w:hAnsi="Times New Roman" w:cs="Times New Roman"/>
                      <w:lang w:val="en-US"/>
                    </w:rPr>
                    <w:t>:</w:t>
                  </w:r>
                  <w:r w:rsidRPr="00745ED1">
                    <w:rPr>
                      <w:rFonts w:ascii="Times New Roman" w:hAnsi="Times New Roman" w:cs="Times New Roman"/>
                      <w:lang w:val="ro-RO"/>
                    </w:rPr>
                    <w:t xml:space="preserve"> </w:t>
                  </w:r>
                  <w:r w:rsidRPr="00745ED1">
                    <w:rPr>
                      <w:rFonts w:ascii="Times New Roman" w:hAnsi="Times New Roman" w:cs="Times New Roman"/>
                      <w:lang w:val="en-US"/>
                    </w:rPr>
                    <w:t>FC</w:t>
                  </w:r>
                  <w:r w:rsidRPr="00745ED1">
                    <w:rPr>
                      <w:rFonts w:ascii="Times New Roman" w:hAnsi="Times New Roman" w:cs="Times New Roman"/>
                      <w:lang w:val="ro-RO"/>
                    </w:rPr>
                    <w:t xml:space="preserve">, </w:t>
                  </w:r>
                  <w:r w:rsidRPr="00745ED1">
                    <w:rPr>
                      <w:rFonts w:ascii="Times New Roman" w:hAnsi="Times New Roman" w:cs="Times New Roman"/>
                      <w:lang w:val="en-US"/>
                    </w:rPr>
                    <w:t>FR</w:t>
                  </w:r>
                  <w:r w:rsidRPr="00745ED1">
                    <w:rPr>
                      <w:rFonts w:ascii="Times New Roman" w:hAnsi="Times New Roman" w:cs="Times New Roman"/>
                      <w:lang w:val="ro-RO"/>
                    </w:rPr>
                    <w:t xml:space="preserve">, </w:t>
                  </w:r>
                  <w:r w:rsidRPr="00745ED1">
                    <w:rPr>
                      <w:rFonts w:ascii="Times New Roman" w:hAnsi="Times New Roman" w:cs="Times New Roman"/>
                      <w:lang w:val="en-US"/>
                    </w:rPr>
                    <w:t>TA</w:t>
                  </w:r>
                  <w:r w:rsidRPr="00745ED1">
                    <w:rPr>
                      <w:rFonts w:ascii="Times New Roman" w:hAnsi="Times New Roman" w:cs="Times New Roman"/>
                      <w:lang w:val="ro-RO"/>
                    </w:rPr>
                    <w:t xml:space="preserve">, </w:t>
                  </w:r>
                  <w:proofErr w:type="spellStart"/>
                  <w:r w:rsidRPr="00745ED1">
                    <w:rPr>
                      <w:rFonts w:ascii="Times New Roman" w:hAnsi="Times New Roman" w:cs="Times New Roman"/>
                      <w:lang w:val="en-US"/>
                    </w:rPr>
                    <w:t>Diureza</w:t>
                  </w:r>
                  <w:proofErr w:type="spellEnd"/>
                  <w:r w:rsidRPr="00745ED1">
                    <w:rPr>
                      <w:rFonts w:ascii="Times New Roman" w:hAnsi="Times New Roman" w:cs="Times New Roman"/>
                      <w:lang w:val="en-US"/>
                    </w:rPr>
                    <w:t xml:space="preserve">, SaO2, </w:t>
                  </w:r>
                  <w:proofErr w:type="spellStart"/>
                  <w:r w:rsidRPr="00745ED1">
                    <w:rPr>
                      <w:rFonts w:ascii="Times New Roman" w:hAnsi="Times New Roman" w:cs="Times New Roman"/>
                      <w:lang w:val="en-US"/>
                    </w:rPr>
                    <w:t>Gazele</w:t>
                  </w:r>
                  <w:proofErr w:type="spellEnd"/>
                  <w:r w:rsidRPr="00745ED1">
                    <w:rPr>
                      <w:rFonts w:ascii="Times New Roman" w:hAnsi="Times New Roman" w:cs="Times New Roman"/>
                      <w:lang w:val="en-US"/>
                    </w:rPr>
                    <w:t xml:space="preserve"> </w:t>
                  </w:r>
                  <w:proofErr w:type="spellStart"/>
                  <w:r w:rsidRPr="00745ED1">
                    <w:rPr>
                      <w:rFonts w:ascii="Times New Roman" w:hAnsi="Times New Roman" w:cs="Times New Roman"/>
                      <w:lang w:val="en-US"/>
                    </w:rPr>
                    <w:t>sangvine</w:t>
                  </w:r>
                  <w:proofErr w:type="spellEnd"/>
                  <w:r w:rsidRPr="00745ED1">
                    <w:rPr>
                      <w:rFonts w:ascii="Times New Roman" w:hAnsi="Times New Roman" w:cs="Times New Roman"/>
                      <w:lang w:val="en-US"/>
                    </w:rPr>
                    <w:t>,</w:t>
                  </w:r>
                  <w:r w:rsidR="003C7087">
                    <w:rPr>
                      <w:rFonts w:ascii="Times New Roman" w:hAnsi="Times New Roman" w:cs="Times New Roman"/>
                      <w:lang w:val="en-US"/>
                    </w:rPr>
                    <w:t xml:space="preserve"> </w:t>
                  </w:r>
                  <w:proofErr w:type="spellStart"/>
                  <w:r w:rsidRPr="00745ED1">
                    <w:rPr>
                      <w:rFonts w:ascii="Times New Roman" w:hAnsi="Times New Roman" w:cs="Times New Roman"/>
                      <w:lang w:val="en-US"/>
                    </w:rPr>
                    <w:t>Ionogramã</w:t>
                  </w:r>
                  <w:proofErr w:type="spellEnd"/>
                  <w:r w:rsidRPr="00745ED1">
                    <w:rPr>
                      <w:rFonts w:ascii="Times New Roman" w:hAnsi="Times New Roman" w:cs="Times New Roman"/>
                      <w:lang w:val="en-US"/>
                    </w:rPr>
                    <w:t xml:space="preserve">, </w:t>
                  </w:r>
                  <w:proofErr w:type="spellStart"/>
                  <w:r w:rsidRPr="00745ED1">
                    <w:rPr>
                      <w:rFonts w:ascii="Times New Roman" w:hAnsi="Times New Roman" w:cs="Times New Roman"/>
                      <w:lang w:val="en-US"/>
                    </w:rPr>
                    <w:t>Creatininã</w:t>
                  </w:r>
                  <w:proofErr w:type="spellEnd"/>
                  <w:r w:rsidRPr="00745ED1">
                    <w:rPr>
                      <w:rFonts w:ascii="Times New Roman" w:hAnsi="Times New Roman" w:cs="Times New Roman"/>
                      <w:lang w:val="en-US"/>
                    </w:rPr>
                    <w:t xml:space="preserve">, </w:t>
                  </w:r>
                  <w:proofErr w:type="spellStart"/>
                  <w:r w:rsidRPr="00745ED1">
                    <w:rPr>
                      <w:rFonts w:ascii="Times New Roman" w:hAnsi="Times New Roman" w:cs="Times New Roman"/>
                      <w:lang w:val="en-US"/>
                    </w:rPr>
                    <w:t>uree</w:t>
                  </w:r>
                  <w:proofErr w:type="spellEnd"/>
                </w:p>
                <w:p w:rsidR="00A93493" w:rsidRPr="00211B59" w:rsidRDefault="00745ED1" w:rsidP="00211B59">
                  <w:pPr>
                    <w:numPr>
                      <w:ilvl w:val="0"/>
                      <w:numId w:val="26"/>
                    </w:numPr>
                    <w:overflowPunct w:val="0"/>
                    <w:autoSpaceDE w:val="0"/>
                    <w:autoSpaceDN w:val="0"/>
                    <w:adjustRightInd w:val="0"/>
                    <w:spacing w:after="0" w:line="240" w:lineRule="auto"/>
                    <w:jc w:val="both"/>
                    <w:textAlignment w:val="baseline"/>
                    <w:rPr>
                      <w:rFonts w:ascii="Times New Roman" w:hAnsi="Times New Roman" w:cs="Times New Roman"/>
                      <w:lang w:val="en-US"/>
                    </w:rPr>
                  </w:pPr>
                  <w:proofErr w:type="spellStart"/>
                  <w:r>
                    <w:rPr>
                      <w:rFonts w:ascii="Times New Roman" w:hAnsi="Times New Roman" w:cs="Times New Roman"/>
                      <w:lang w:val="en-US"/>
                    </w:rPr>
                    <w:t>Durata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tratamentului</w:t>
                  </w:r>
                  <w:proofErr w:type="spellEnd"/>
                </w:p>
              </w:tc>
            </w:tr>
          </w:tbl>
          <w:p w:rsidR="00411322" w:rsidRPr="00411322" w:rsidRDefault="00411322" w:rsidP="00411322">
            <w:pPr>
              <w:pStyle w:val="a6"/>
              <w:spacing w:after="0" w:line="240" w:lineRule="auto"/>
              <w:ind w:left="1560"/>
              <w:rPr>
                <w:rFonts w:ascii="Times New Roman" w:hAnsi="Times New Roman" w:cs="Times New Roman"/>
                <w:b/>
                <w:sz w:val="24"/>
                <w:lang w:val="en-US"/>
              </w:rPr>
            </w:pPr>
          </w:p>
        </w:tc>
      </w:tr>
      <w:tr w:rsidR="007931CA" w:rsidRPr="001F74C7" w:rsidTr="00A93493">
        <w:tc>
          <w:tcPr>
            <w:tcW w:w="101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E74B5" w:themeFill="accent1" w:themeFillShade="BF"/>
            <w:hideMark/>
          </w:tcPr>
          <w:p w:rsidR="007931CA" w:rsidRPr="00486749" w:rsidRDefault="00486749" w:rsidP="0048674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A93493">
              <w:rPr>
                <w:rFonts w:ascii="Times New Roman" w:hAnsi="Times New Roman" w:cs="Times New Roman"/>
                <w:b/>
                <w:sz w:val="24"/>
                <w:szCs w:val="24"/>
                <w:lang w:val="ro-RO"/>
              </w:rPr>
              <w:t>B.2.</w:t>
            </w:r>
            <w:r>
              <w:rPr>
                <w:rFonts w:ascii="Times New Roman" w:hAnsi="Times New Roman" w:cs="Times New Roman"/>
                <w:b/>
                <w:sz w:val="24"/>
                <w:szCs w:val="24"/>
                <w:lang w:val="ro-RO"/>
              </w:rPr>
              <w:t xml:space="preserve">     Investigarea suspiciunii la sepsis</w:t>
            </w:r>
          </w:p>
        </w:tc>
      </w:tr>
      <w:tr w:rsidR="007931CA" w:rsidRPr="001F74C7" w:rsidTr="001F74C7">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7931CA" w:rsidRDefault="00A93493">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B.2.1.</w:t>
            </w:r>
            <w:r w:rsidR="00143200">
              <w:rPr>
                <w:rFonts w:ascii="Times New Roman" w:hAnsi="Times New Roman" w:cs="Times New Roman"/>
                <w:b/>
                <w:sz w:val="24"/>
                <w:szCs w:val="24"/>
                <w:lang w:val="ro-RO"/>
              </w:rPr>
              <w:t xml:space="preserve"> </w:t>
            </w:r>
            <w:r w:rsidR="00486749">
              <w:rPr>
                <w:rFonts w:ascii="Times New Roman" w:hAnsi="Times New Roman" w:cs="Times New Roman"/>
                <w:b/>
                <w:sz w:val="24"/>
                <w:szCs w:val="24"/>
                <w:lang w:val="ro-RO"/>
              </w:rPr>
              <w:t>Screening de bază</w:t>
            </w:r>
          </w:p>
        </w:tc>
        <w:tc>
          <w:tcPr>
            <w:tcW w:w="85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rsidR="007931CA" w:rsidRDefault="00EF7214">
            <w:pPr>
              <w:spacing w:after="0" w:line="240" w:lineRule="auto"/>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Odată luată decizia de investigare a infecției, efectuarea testelor și terapia cu antibiotice trebuie să fie urgente (≤</w:t>
            </w:r>
            <w:r w:rsidR="00143200">
              <w:rPr>
                <w:rFonts w:ascii="Times New Roman" w:eastAsia="Times New Roman" w:hAnsi="Times New Roman" w:cs="Times New Roman"/>
                <w:bCs/>
                <w:sz w:val="24"/>
                <w:szCs w:val="24"/>
                <w:lang w:val="ro-RO"/>
              </w:rPr>
              <w:t xml:space="preserve"> </w:t>
            </w:r>
            <w:r>
              <w:rPr>
                <w:rFonts w:ascii="Times New Roman" w:eastAsia="Times New Roman" w:hAnsi="Times New Roman" w:cs="Times New Roman"/>
                <w:bCs/>
                <w:sz w:val="24"/>
                <w:szCs w:val="24"/>
                <w:lang w:val="ro-RO"/>
              </w:rPr>
              <w:t>1oră)</w:t>
            </w:r>
          </w:p>
          <w:p w:rsidR="00EF7214" w:rsidRDefault="00EF7214" w:rsidP="00B01127">
            <w:pPr>
              <w:pStyle w:val="a6"/>
              <w:numPr>
                <w:ilvl w:val="0"/>
                <w:numId w:val="10"/>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Hemoleucograma(HLG) completă, frotiu de sînge</w:t>
            </w:r>
          </w:p>
          <w:p w:rsidR="00EF7214" w:rsidRDefault="00EF7214" w:rsidP="00B01127">
            <w:pPr>
              <w:pStyle w:val="a6"/>
              <w:numPr>
                <w:ilvl w:val="0"/>
                <w:numId w:val="10"/>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lastRenderedPageBreak/>
              <w:t>Proteină C-reactivă (CRP)</w:t>
            </w:r>
          </w:p>
          <w:p w:rsidR="00EF7214" w:rsidRDefault="00EF7214" w:rsidP="00B01127">
            <w:pPr>
              <w:pStyle w:val="a6"/>
              <w:numPr>
                <w:ilvl w:val="0"/>
                <w:numId w:val="10"/>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Hemoculturi: tehnica este importantă pentru evitarea contaminării, este necesară recoltarea unui volum adecvat de sînge(cel puțin 0,5ml)</w:t>
            </w:r>
          </w:p>
          <w:p w:rsidR="00EF7214" w:rsidRDefault="00EF7214" w:rsidP="00EF7214">
            <w:pPr>
              <w:spacing w:after="0" w:line="240" w:lineRule="auto"/>
              <w:rPr>
                <w:rFonts w:ascii="Times New Roman" w:hAnsi="Times New Roman" w:cs="Times New Roman"/>
                <w:b/>
                <w:sz w:val="24"/>
                <w:szCs w:val="24"/>
                <w:lang w:val="ro-RO"/>
              </w:rPr>
            </w:pPr>
            <w:r w:rsidRPr="00EF7214">
              <w:rPr>
                <w:rFonts w:ascii="Times New Roman" w:hAnsi="Times New Roman" w:cs="Times New Roman"/>
                <w:b/>
                <w:sz w:val="24"/>
                <w:szCs w:val="24"/>
                <w:lang w:val="ro-RO"/>
              </w:rPr>
              <w:t>PLUS la indicație clinică:</w:t>
            </w:r>
          </w:p>
          <w:p w:rsidR="00EF7214" w:rsidRPr="00EF7214" w:rsidRDefault="00EF7214" w:rsidP="00B01127">
            <w:pPr>
              <w:pStyle w:val="a6"/>
              <w:numPr>
                <w:ilvl w:val="0"/>
                <w:numId w:val="13"/>
              </w:num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Însămănțări de la nivelul placentei +/- analiză histologică a placentei în sepsisul precoce</w:t>
            </w:r>
          </w:p>
          <w:p w:rsidR="00EF7214" w:rsidRPr="00EF7214" w:rsidRDefault="00EF7214" w:rsidP="00B01127">
            <w:pPr>
              <w:pStyle w:val="a6"/>
              <w:numPr>
                <w:ilvl w:val="0"/>
                <w:numId w:val="13"/>
              </w:num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 xml:space="preserve">Radiografie toracică(RxT) dacă există semne de detresă respiratorie </w:t>
            </w:r>
          </w:p>
          <w:p w:rsidR="00EF7214" w:rsidRPr="00EF7214" w:rsidRDefault="00EF7214" w:rsidP="00B01127">
            <w:pPr>
              <w:pStyle w:val="a6"/>
              <w:numPr>
                <w:ilvl w:val="0"/>
                <w:numId w:val="13"/>
              </w:num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Puncție lombară(PL) dacă există semne/simptome neurologice sau sepsis dovedit(markeri de inflamație crescuți sau hemoculturi pozitive)</w:t>
            </w:r>
          </w:p>
          <w:p w:rsidR="00EF7214" w:rsidRPr="00EF7214" w:rsidRDefault="00EF7214" w:rsidP="00B01127">
            <w:pPr>
              <w:pStyle w:val="a6"/>
              <w:numPr>
                <w:ilvl w:val="0"/>
                <w:numId w:val="13"/>
              </w:num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Însămănțări tegumentare de la nivelul leziunilor, erupțiilor sau pustulelor, însămănțări de la nivelul secrețiilor purulente</w:t>
            </w:r>
          </w:p>
          <w:p w:rsidR="00EF7214" w:rsidRPr="00DC668F" w:rsidRDefault="00EF7214" w:rsidP="00B01127">
            <w:pPr>
              <w:pStyle w:val="a6"/>
              <w:numPr>
                <w:ilvl w:val="0"/>
                <w:numId w:val="13"/>
              </w:num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Urocultură – recoltată în punga sterilă sau preferabil prin aspirație suprapubiană</w:t>
            </w:r>
            <w:r w:rsidR="00DC668F">
              <w:rPr>
                <w:rFonts w:ascii="Times New Roman" w:hAnsi="Times New Roman" w:cs="Times New Roman"/>
                <w:sz w:val="24"/>
                <w:szCs w:val="24"/>
                <w:lang w:val="ro-RO"/>
              </w:rPr>
              <w:t>. Este necesar examen microscopic pentru depistarea fungilor dacă se suspicionează sepsis de origine fungică</w:t>
            </w:r>
          </w:p>
          <w:p w:rsidR="00DC668F" w:rsidRPr="00DC668F" w:rsidRDefault="00DC668F" w:rsidP="00B01127">
            <w:pPr>
              <w:pStyle w:val="a6"/>
              <w:numPr>
                <w:ilvl w:val="0"/>
                <w:numId w:val="13"/>
              </w:num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Rafiografie abdominală(RxA) dacă există distensie abdominală</w:t>
            </w:r>
          </w:p>
          <w:p w:rsidR="00DC668F" w:rsidRPr="00DC668F" w:rsidRDefault="00DC668F" w:rsidP="00B01127">
            <w:pPr>
              <w:pStyle w:val="a6"/>
              <w:numPr>
                <w:ilvl w:val="0"/>
                <w:numId w:val="13"/>
              </w:num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Însămănțarea secrețiilor endotraheale</w:t>
            </w:r>
          </w:p>
          <w:p w:rsidR="00DC668F" w:rsidRPr="00DC668F" w:rsidRDefault="00DC668F" w:rsidP="00B01127">
            <w:pPr>
              <w:pStyle w:val="a6"/>
              <w:numPr>
                <w:ilvl w:val="0"/>
                <w:numId w:val="13"/>
              </w:num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Aspirat nazo-faringian pentru detectarea virusurilor dacă se suspicionează bronșiolită</w:t>
            </w:r>
          </w:p>
          <w:p w:rsidR="00EF7214" w:rsidRPr="00143200" w:rsidRDefault="00DC668F" w:rsidP="00EF7214">
            <w:pPr>
              <w:pStyle w:val="a6"/>
              <w:numPr>
                <w:ilvl w:val="0"/>
                <w:numId w:val="13"/>
              </w:num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Cultură de la vîrful cateterelor ombilicale/centrale atunci cînd sunt înlăturate.</w:t>
            </w:r>
          </w:p>
        </w:tc>
      </w:tr>
      <w:tr w:rsidR="00E81F4F" w:rsidRPr="001F74C7" w:rsidTr="001F74C7">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0E393E" w:rsidRDefault="000E393E" w:rsidP="000E393E">
            <w:pPr>
              <w:spacing w:after="0" w:line="240" w:lineRule="auto"/>
              <w:rPr>
                <w:rFonts w:ascii="Times New Roman" w:hAnsi="Times New Roman" w:cs="Times New Roman"/>
                <w:b/>
                <w:sz w:val="24"/>
                <w:szCs w:val="24"/>
                <w:lang w:val="ro-RO"/>
              </w:rPr>
            </w:pPr>
          </w:p>
          <w:p w:rsidR="00CF074F" w:rsidRDefault="000E393E" w:rsidP="000E393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Principii generale</w:t>
            </w:r>
          </w:p>
          <w:p w:rsidR="00CF074F" w:rsidRPr="00CF074F" w:rsidRDefault="00CF074F" w:rsidP="00CF074F">
            <w:pPr>
              <w:rPr>
                <w:rFonts w:ascii="Times New Roman" w:hAnsi="Times New Roman" w:cs="Times New Roman"/>
                <w:sz w:val="24"/>
                <w:szCs w:val="24"/>
                <w:lang w:val="ro-RO"/>
              </w:rPr>
            </w:pPr>
          </w:p>
          <w:p w:rsidR="00CF074F" w:rsidRPr="00CF074F" w:rsidRDefault="00CF074F" w:rsidP="00CF074F">
            <w:pPr>
              <w:rPr>
                <w:rFonts w:ascii="Times New Roman" w:hAnsi="Times New Roman" w:cs="Times New Roman"/>
                <w:sz w:val="24"/>
                <w:szCs w:val="24"/>
                <w:lang w:val="ro-RO"/>
              </w:rPr>
            </w:pPr>
          </w:p>
          <w:p w:rsidR="00CF074F" w:rsidRPr="00CF074F" w:rsidRDefault="00CF074F" w:rsidP="00CF074F">
            <w:pPr>
              <w:rPr>
                <w:rFonts w:ascii="Times New Roman" w:hAnsi="Times New Roman" w:cs="Times New Roman"/>
                <w:sz w:val="24"/>
                <w:szCs w:val="24"/>
                <w:lang w:val="ro-RO"/>
              </w:rPr>
            </w:pPr>
          </w:p>
          <w:p w:rsidR="00CF074F" w:rsidRPr="00CF074F" w:rsidRDefault="00CF074F" w:rsidP="00CF074F">
            <w:pPr>
              <w:rPr>
                <w:rFonts w:ascii="Times New Roman" w:hAnsi="Times New Roman" w:cs="Times New Roman"/>
                <w:sz w:val="24"/>
                <w:szCs w:val="24"/>
                <w:lang w:val="ro-RO"/>
              </w:rPr>
            </w:pPr>
          </w:p>
          <w:p w:rsidR="00E81F4F" w:rsidRPr="00CF074F" w:rsidRDefault="00E81F4F" w:rsidP="00CF074F">
            <w:pPr>
              <w:jc w:val="right"/>
              <w:rPr>
                <w:rFonts w:ascii="Times New Roman" w:hAnsi="Times New Roman" w:cs="Times New Roman"/>
                <w:sz w:val="24"/>
                <w:szCs w:val="24"/>
                <w:lang w:val="ro-RO"/>
              </w:rPr>
            </w:pPr>
          </w:p>
        </w:tc>
        <w:tc>
          <w:tcPr>
            <w:tcW w:w="85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rsidR="00E81F4F" w:rsidRDefault="00E81F4F" w:rsidP="00B01127">
            <w:pPr>
              <w:pStyle w:val="a6"/>
              <w:numPr>
                <w:ilvl w:val="0"/>
                <w:numId w:val="15"/>
              </w:numPr>
              <w:spacing w:after="0" w:line="240" w:lineRule="auto"/>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Sepsisul precoce are debutul în primele 48-72 ore de viață</w:t>
            </w:r>
          </w:p>
          <w:p w:rsidR="00E81F4F" w:rsidRDefault="00E81F4F" w:rsidP="00B01127">
            <w:pPr>
              <w:pStyle w:val="a6"/>
              <w:numPr>
                <w:ilvl w:val="0"/>
                <w:numId w:val="16"/>
              </w:numPr>
              <w:spacing w:after="0" w:line="240" w:lineRule="auto"/>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Transmis vertical de la nivelul tractului genital matern</w:t>
            </w:r>
          </w:p>
          <w:p w:rsidR="00E81F4F" w:rsidRDefault="00E81F4F" w:rsidP="00B01127">
            <w:pPr>
              <w:pStyle w:val="a6"/>
              <w:numPr>
                <w:ilvl w:val="0"/>
                <w:numId w:val="16"/>
              </w:numPr>
              <w:spacing w:after="0" w:line="240" w:lineRule="auto"/>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Se manifestă frecvent prin detresă respiratorie</w:t>
            </w:r>
            <w:r w:rsidR="00852664">
              <w:rPr>
                <w:rFonts w:ascii="Times New Roman" w:eastAsia="Times New Roman" w:hAnsi="Times New Roman" w:cs="Times New Roman"/>
                <w:bCs/>
                <w:sz w:val="24"/>
                <w:szCs w:val="24"/>
                <w:lang w:val="ro-RO"/>
              </w:rPr>
              <w:t>(pneumonie) după aspirație de lichid amniotic infectat</w:t>
            </w:r>
          </w:p>
          <w:p w:rsidR="00852664" w:rsidRDefault="00852664" w:rsidP="00B01127">
            <w:pPr>
              <w:pStyle w:val="a6"/>
              <w:numPr>
                <w:ilvl w:val="0"/>
                <w:numId w:val="16"/>
              </w:numPr>
              <w:spacing w:after="0" w:line="240" w:lineRule="auto"/>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De obicei sunt prezenți factori de risc</w:t>
            </w:r>
          </w:p>
          <w:p w:rsidR="00852664" w:rsidRDefault="00852664" w:rsidP="00B01127">
            <w:pPr>
              <w:pStyle w:val="a6"/>
              <w:numPr>
                <w:ilvl w:val="0"/>
                <w:numId w:val="16"/>
              </w:numPr>
              <w:spacing w:after="0" w:line="240" w:lineRule="auto"/>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Organismele ce mai frecvent implicate sun Streptococ grB, E.Coli, Listeria</w:t>
            </w:r>
          </w:p>
          <w:p w:rsidR="00852664" w:rsidRDefault="00852664" w:rsidP="00B01127">
            <w:pPr>
              <w:pStyle w:val="a6"/>
              <w:numPr>
                <w:ilvl w:val="0"/>
                <w:numId w:val="15"/>
              </w:numPr>
              <w:spacing w:after="0" w:line="240" w:lineRule="auto"/>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Sepsisul tardiv debutează după 48-72 de ore de viață</w:t>
            </w:r>
          </w:p>
          <w:p w:rsidR="00852664" w:rsidRDefault="00852664" w:rsidP="00B01127">
            <w:pPr>
              <w:pStyle w:val="a6"/>
              <w:numPr>
                <w:ilvl w:val="0"/>
                <w:numId w:val="17"/>
              </w:numPr>
              <w:spacing w:after="0" w:line="240" w:lineRule="auto"/>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Transmis orizontal prin contact cu persoane colonizate sau mediul înconjurător</w:t>
            </w:r>
          </w:p>
          <w:p w:rsidR="00852664" w:rsidRDefault="00852664" w:rsidP="00B01127">
            <w:pPr>
              <w:pStyle w:val="a6"/>
              <w:numPr>
                <w:ilvl w:val="0"/>
                <w:numId w:val="17"/>
              </w:numPr>
              <w:spacing w:after="0" w:line="240" w:lineRule="auto"/>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Meningita este frecventă</w:t>
            </w:r>
          </w:p>
          <w:p w:rsidR="00852664" w:rsidRPr="00852664" w:rsidRDefault="00852664" w:rsidP="00B01127">
            <w:pPr>
              <w:pStyle w:val="a6"/>
              <w:numPr>
                <w:ilvl w:val="0"/>
                <w:numId w:val="17"/>
              </w:numPr>
              <w:spacing w:after="0" w:line="240" w:lineRule="auto"/>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Organismele cel mai frecvent implicate sunt Streptococgr.B, E.coli, Staphylococus aureus, alți germeni gram-negativi.</w:t>
            </w:r>
          </w:p>
        </w:tc>
      </w:tr>
      <w:tr w:rsidR="00745ED1" w:rsidRPr="001F74C7" w:rsidTr="001F74C7">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745ED1" w:rsidRDefault="00745ED1" w:rsidP="000E393E">
            <w:pPr>
              <w:spacing w:after="0" w:line="240" w:lineRule="auto"/>
              <w:rPr>
                <w:rFonts w:ascii="Times New Roman" w:hAnsi="Times New Roman" w:cs="Times New Roman"/>
                <w:b/>
                <w:sz w:val="24"/>
                <w:szCs w:val="24"/>
                <w:lang w:val="ro-RO"/>
              </w:rPr>
            </w:pPr>
            <w:r>
              <w:rPr>
                <w:rFonts w:ascii="Times New Roman" w:hAnsi="Times New Roman" w:cs="Times New Roman"/>
                <w:b/>
                <w:color w:val="000000"/>
                <w:lang w:val="ro-RO"/>
              </w:rPr>
              <w:t>B.2.2.Factorii de risc</w:t>
            </w:r>
          </w:p>
        </w:tc>
        <w:tc>
          <w:tcPr>
            <w:tcW w:w="85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rsidR="00745ED1" w:rsidRDefault="00745ED1" w:rsidP="00B01127">
            <w:pPr>
              <w:pStyle w:val="a6"/>
              <w:numPr>
                <w:ilvl w:val="0"/>
                <w:numId w:val="5"/>
              </w:numPr>
              <w:spacing w:after="0" w:line="240" w:lineRule="auto"/>
              <w:rPr>
                <w:rFonts w:ascii="Times New Roman" w:hAnsi="Times New Roman" w:cs="Times New Roman"/>
                <w:b/>
                <w:color w:val="000000"/>
                <w:lang w:val="ro-RO"/>
              </w:rPr>
            </w:pPr>
            <w:r>
              <w:rPr>
                <w:rFonts w:ascii="Times New Roman" w:hAnsi="Times New Roman" w:cs="Times New Roman"/>
                <w:b/>
                <w:color w:val="000000"/>
                <w:lang w:val="ro-RO"/>
              </w:rPr>
              <w:t>care trebuie luați in considerație la luarea deciziei de a investiga/trata</w:t>
            </w:r>
            <w:r w:rsidR="00502173">
              <w:rPr>
                <w:rFonts w:ascii="Times New Roman" w:hAnsi="Times New Roman" w:cs="Times New Roman"/>
                <w:b/>
                <w:color w:val="000000"/>
                <w:lang w:val="ro-RO"/>
              </w:rPr>
              <w:t>ment</w:t>
            </w:r>
            <w:r>
              <w:rPr>
                <w:rFonts w:ascii="Times New Roman" w:hAnsi="Times New Roman" w:cs="Times New Roman"/>
                <w:b/>
                <w:color w:val="000000"/>
                <w:lang w:val="ro-RO"/>
              </w:rPr>
              <w:t xml:space="preserve"> sepsisul cu debut precoce:</w:t>
            </w:r>
          </w:p>
          <w:p w:rsidR="00745ED1" w:rsidRPr="00745ED1" w:rsidRDefault="00745ED1" w:rsidP="00C93F40">
            <w:pPr>
              <w:pStyle w:val="a6"/>
              <w:numPr>
                <w:ilvl w:val="0"/>
                <w:numId w:val="20"/>
              </w:numPr>
              <w:spacing w:after="0" w:line="240" w:lineRule="auto"/>
              <w:ind w:left="600"/>
              <w:rPr>
                <w:rFonts w:ascii="Times New Roman" w:hAnsi="Times New Roman" w:cs="Times New Roman"/>
                <w:color w:val="000000"/>
                <w:lang w:val="ro-RO"/>
              </w:rPr>
            </w:pPr>
            <w:r w:rsidRPr="00745ED1">
              <w:rPr>
                <w:rFonts w:ascii="Times New Roman" w:hAnsi="Times New Roman" w:cs="Times New Roman"/>
                <w:color w:val="000000"/>
                <w:lang w:val="ro-RO"/>
              </w:rPr>
              <w:t>Colonizarea maternă cu SGB  sau prezența SGB în sumarul de urină(recoltat în jetul urinar de mijloc) în sarcina prezenta</w:t>
            </w:r>
          </w:p>
          <w:p w:rsidR="00745ED1" w:rsidRPr="00745ED1" w:rsidRDefault="00745ED1" w:rsidP="00C93F40">
            <w:pPr>
              <w:pStyle w:val="a6"/>
              <w:numPr>
                <w:ilvl w:val="0"/>
                <w:numId w:val="20"/>
              </w:numPr>
              <w:spacing w:after="0" w:line="240" w:lineRule="auto"/>
              <w:ind w:left="600"/>
              <w:rPr>
                <w:rFonts w:ascii="Times New Roman" w:hAnsi="Times New Roman" w:cs="Times New Roman"/>
                <w:color w:val="000000"/>
                <w:lang w:val="ro-RO"/>
              </w:rPr>
            </w:pPr>
            <w:r w:rsidRPr="00745ED1">
              <w:rPr>
                <w:rFonts w:ascii="Times New Roman" w:hAnsi="Times New Roman" w:cs="Times New Roman"/>
                <w:color w:val="000000"/>
                <w:lang w:val="ro-RO"/>
              </w:rPr>
              <w:t>Nou-născut anterior cu infecție cu SGB</w:t>
            </w:r>
          </w:p>
          <w:p w:rsidR="00745ED1" w:rsidRPr="00745ED1" w:rsidRDefault="00745ED1" w:rsidP="00C93F40">
            <w:pPr>
              <w:pStyle w:val="a6"/>
              <w:numPr>
                <w:ilvl w:val="0"/>
                <w:numId w:val="20"/>
              </w:numPr>
              <w:spacing w:after="0" w:line="240" w:lineRule="auto"/>
              <w:ind w:left="600"/>
              <w:rPr>
                <w:rFonts w:ascii="Times New Roman" w:hAnsi="Times New Roman" w:cs="Times New Roman"/>
                <w:color w:val="000000"/>
                <w:lang w:val="ro-RO"/>
              </w:rPr>
            </w:pPr>
            <w:r w:rsidRPr="00745ED1">
              <w:rPr>
                <w:rFonts w:ascii="Times New Roman" w:hAnsi="Times New Roman" w:cs="Times New Roman"/>
                <w:color w:val="000000"/>
                <w:lang w:val="ro-RO"/>
              </w:rPr>
              <w:t>Naștere prematură (</w:t>
            </w:r>
            <w:r w:rsidRPr="00745ED1">
              <w:rPr>
                <w:rFonts w:asciiTheme="minorEastAsia" w:hAnsiTheme="minorEastAsia" w:cstheme="minorEastAsia" w:hint="eastAsia"/>
                <w:color w:val="000000"/>
                <w:lang w:val="ro-RO"/>
              </w:rPr>
              <w:t>≤</w:t>
            </w:r>
            <w:r w:rsidRPr="00745ED1">
              <w:rPr>
                <w:rFonts w:ascii="Times New Roman" w:hAnsi="Times New Roman" w:cs="Times New Roman"/>
                <w:color w:val="000000"/>
                <w:lang w:val="ro-RO"/>
              </w:rPr>
              <w:t>37săpt.) cu travaliu spontan</w:t>
            </w:r>
          </w:p>
          <w:p w:rsidR="00745ED1" w:rsidRPr="00745ED1" w:rsidRDefault="00745ED1" w:rsidP="00C93F40">
            <w:pPr>
              <w:pStyle w:val="a6"/>
              <w:numPr>
                <w:ilvl w:val="0"/>
                <w:numId w:val="20"/>
              </w:numPr>
              <w:spacing w:after="0" w:line="240" w:lineRule="auto"/>
              <w:ind w:left="600"/>
              <w:rPr>
                <w:rFonts w:ascii="Times New Roman" w:hAnsi="Times New Roman" w:cs="Times New Roman"/>
                <w:color w:val="000000"/>
                <w:lang w:val="ro-RO"/>
              </w:rPr>
            </w:pPr>
            <w:r w:rsidRPr="00745ED1">
              <w:rPr>
                <w:rFonts w:ascii="Times New Roman" w:hAnsi="Times New Roman" w:cs="Times New Roman"/>
                <w:color w:val="000000"/>
                <w:lang w:val="ro-RO"/>
              </w:rPr>
              <w:t xml:space="preserve">Ruperea prelungită a membranelor înainte de travaliu(RPM) RPM este consuderată </w:t>
            </w:r>
            <w:r w:rsidRPr="00745ED1">
              <w:rPr>
                <w:rFonts w:asciiTheme="minorEastAsia" w:hAnsiTheme="minorEastAsia" w:cstheme="minorEastAsia" w:hint="eastAsia"/>
                <w:color w:val="000000"/>
                <w:lang w:val="ro-RO"/>
              </w:rPr>
              <w:t>≥</w:t>
            </w:r>
            <w:r w:rsidRPr="00745ED1">
              <w:rPr>
                <w:rFonts w:ascii="Times New Roman" w:hAnsi="Times New Roman" w:cs="Times New Roman"/>
                <w:color w:val="000000"/>
                <w:lang w:val="ro-RO"/>
              </w:rPr>
              <w:t>18-24ore</w:t>
            </w:r>
          </w:p>
          <w:p w:rsidR="00745ED1" w:rsidRPr="00C93F40" w:rsidRDefault="00745ED1" w:rsidP="00745ED1">
            <w:pPr>
              <w:pStyle w:val="a6"/>
              <w:numPr>
                <w:ilvl w:val="0"/>
                <w:numId w:val="20"/>
              </w:numPr>
              <w:spacing w:after="0" w:line="240" w:lineRule="auto"/>
              <w:ind w:left="600"/>
              <w:rPr>
                <w:rFonts w:ascii="Times New Roman" w:hAnsi="Times New Roman" w:cs="Times New Roman"/>
                <w:color w:val="000000"/>
                <w:lang w:val="ro-RO"/>
              </w:rPr>
            </w:pPr>
            <w:r w:rsidRPr="00745ED1">
              <w:rPr>
                <w:rFonts w:ascii="Times New Roman" w:hAnsi="Times New Roman" w:cs="Times New Roman"/>
                <w:color w:val="000000"/>
                <w:lang w:val="ro-RO"/>
              </w:rPr>
              <w:t>Febră maternă(ex.</w:t>
            </w:r>
            <w:r w:rsidR="00143200">
              <w:rPr>
                <w:rFonts w:ascii="Times New Roman" w:hAnsi="Times New Roman" w:cs="Times New Roman"/>
                <w:color w:val="000000"/>
                <w:lang w:val="ro-RO"/>
              </w:rPr>
              <w:t xml:space="preserve"> </w:t>
            </w:r>
            <w:r w:rsidRPr="00745ED1">
              <w:rPr>
                <w:rFonts w:asciiTheme="minorEastAsia" w:hAnsiTheme="minorEastAsia" w:cstheme="minorEastAsia" w:hint="eastAsia"/>
                <w:color w:val="000000"/>
                <w:lang w:val="ro-RO"/>
              </w:rPr>
              <w:t>≥</w:t>
            </w:r>
            <w:r w:rsidRPr="00745ED1">
              <w:rPr>
                <w:rFonts w:ascii="Times New Roman" w:hAnsi="Times New Roman" w:cs="Times New Roman"/>
                <w:color w:val="000000"/>
                <w:lang w:val="ro-RO"/>
              </w:rPr>
              <w:t>38</w:t>
            </w:r>
            <w:r w:rsidRPr="00745ED1">
              <w:rPr>
                <w:rFonts w:asciiTheme="minorEastAsia" w:hAnsiTheme="minorEastAsia" w:cstheme="minorEastAsia" w:hint="eastAsia"/>
                <w:color w:val="000000"/>
                <w:lang w:val="ro-RO"/>
              </w:rPr>
              <w:t>°</w:t>
            </w:r>
            <w:r w:rsidRPr="00745ED1">
              <w:rPr>
                <w:rFonts w:ascii="Times New Roman" w:hAnsi="Times New Roman" w:cs="Times New Roman"/>
                <w:color w:val="000000"/>
                <w:lang w:val="ro-RO"/>
              </w:rPr>
              <w:t>C) sau alte dovezi de sepsis matern</w:t>
            </w:r>
            <w:r w:rsidR="00143200">
              <w:rPr>
                <w:rFonts w:ascii="Times New Roman" w:hAnsi="Times New Roman" w:cs="Times New Roman"/>
                <w:color w:val="000000"/>
                <w:lang w:val="ro-RO"/>
              </w:rPr>
              <w:t xml:space="preserve"> </w:t>
            </w:r>
            <w:r w:rsidRPr="00745ED1">
              <w:rPr>
                <w:rFonts w:ascii="Times New Roman" w:hAnsi="Times New Roman" w:cs="Times New Roman"/>
                <w:color w:val="000000"/>
                <w:lang w:val="ro-RO"/>
              </w:rPr>
              <w:t xml:space="preserve">(hemocultura pozitiva, leucocitoza, </w:t>
            </w:r>
            <w:r w:rsidR="00143200">
              <w:rPr>
                <w:rFonts w:ascii="Times New Roman" w:hAnsi="Times New Roman" w:cs="Times New Roman"/>
                <w:color w:val="000000"/>
                <w:lang w:val="ro-RO"/>
              </w:rPr>
              <w:t>PCR</w:t>
            </w:r>
            <w:r w:rsidRPr="00745ED1">
              <w:rPr>
                <w:rFonts w:ascii="Times New Roman" w:hAnsi="Times New Roman" w:cs="Times New Roman"/>
                <w:color w:val="000000"/>
                <w:lang w:val="ro-RO"/>
              </w:rPr>
              <w:t xml:space="preserve"> crescut)</w:t>
            </w:r>
          </w:p>
        </w:tc>
      </w:tr>
      <w:tr w:rsidR="004B5208" w:rsidRPr="00DE4520" w:rsidTr="001F74C7">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4B5208" w:rsidRPr="004B5208" w:rsidRDefault="00C40FA3" w:rsidP="004B5208">
            <w:pPr>
              <w:rPr>
                <w:rFonts w:ascii="Times New Roman" w:hAnsi="Times New Roman" w:cs="Times New Roman"/>
                <w:b/>
                <w:lang w:val="en-US"/>
              </w:rPr>
            </w:pPr>
            <w:r>
              <w:rPr>
                <w:rFonts w:ascii="Times New Roman" w:hAnsi="Times New Roman" w:cs="Times New Roman"/>
                <w:b/>
                <w:lang w:val="en-US"/>
              </w:rPr>
              <w:t>B.2.3.</w:t>
            </w:r>
            <w:r w:rsidR="004B5208" w:rsidRPr="004B5208">
              <w:rPr>
                <w:rFonts w:ascii="Times New Roman" w:hAnsi="Times New Roman" w:cs="Times New Roman"/>
                <w:b/>
                <w:lang w:val="en-US"/>
              </w:rPr>
              <w:t xml:space="preserve">Semne de </w:t>
            </w:r>
            <w:proofErr w:type="spellStart"/>
            <w:r w:rsidR="004B5208" w:rsidRPr="004B5208">
              <w:rPr>
                <w:rFonts w:ascii="Times New Roman" w:hAnsi="Times New Roman" w:cs="Times New Roman"/>
                <w:b/>
                <w:lang w:val="en-US"/>
              </w:rPr>
              <w:t>septicemie</w:t>
            </w:r>
            <w:proofErr w:type="spellEnd"/>
            <w:r w:rsidR="004B5208" w:rsidRPr="004B5208">
              <w:rPr>
                <w:rFonts w:ascii="Times New Roman" w:hAnsi="Times New Roman" w:cs="Times New Roman"/>
                <w:b/>
                <w:lang w:val="en-US"/>
              </w:rPr>
              <w:t xml:space="preserve"> </w:t>
            </w:r>
            <w:proofErr w:type="spellStart"/>
            <w:r w:rsidR="004B5208" w:rsidRPr="004B5208">
              <w:rPr>
                <w:rFonts w:ascii="Times New Roman" w:hAnsi="Times New Roman" w:cs="Times New Roman"/>
                <w:b/>
                <w:lang w:val="en-US"/>
              </w:rPr>
              <w:t>neonatalã</w:t>
            </w:r>
            <w:proofErr w:type="spellEnd"/>
          </w:p>
          <w:p w:rsidR="004B5208" w:rsidRDefault="004B5208" w:rsidP="000E393E">
            <w:pPr>
              <w:spacing w:after="0" w:line="240" w:lineRule="auto"/>
              <w:rPr>
                <w:rFonts w:ascii="Times New Roman" w:hAnsi="Times New Roman" w:cs="Times New Roman"/>
                <w:b/>
                <w:color w:val="000000"/>
                <w:lang w:val="ro-RO"/>
              </w:rPr>
            </w:pPr>
          </w:p>
        </w:tc>
        <w:tc>
          <w:tcPr>
            <w:tcW w:w="85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rsidR="004B5208" w:rsidRPr="00C40FA3" w:rsidRDefault="004B5208" w:rsidP="00B01127">
            <w:pPr>
              <w:pStyle w:val="a6"/>
              <w:numPr>
                <w:ilvl w:val="0"/>
                <w:numId w:val="28"/>
              </w:numPr>
              <w:rPr>
                <w:rFonts w:ascii="Times New Roman" w:hAnsi="Times New Roman" w:cs="Times New Roman"/>
                <w:lang w:val="nl-NL"/>
              </w:rPr>
            </w:pPr>
            <w:proofErr w:type="spellStart"/>
            <w:r w:rsidRPr="00C40FA3">
              <w:rPr>
                <w:rFonts w:ascii="Times New Roman" w:hAnsi="Times New Roman" w:cs="Times New Roman"/>
                <w:lang w:val="en-US"/>
              </w:rPr>
              <w:t>Generale</w:t>
            </w:r>
            <w:proofErr w:type="spellEnd"/>
            <w:r w:rsidRPr="00C40FA3">
              <w:rPr>
                <w:rFonts w:ascii="Times New Roman" w:hAnsi="Times New Roman" w:cs="Times New Roman"/>
                <w:lang w:val="en-US"/>
              </w:rPr>
              <w:t xml:space="preserve">   </w:t>
            </w:r>
            <w:r w:rsidRPr="00C40FA3">
              <w:rPr>
                <w:rFonts w:ascii="Times New Roman" w:hAnsi="Times New Roman" w:cs="Times New Roman"/>
                <w:lang w:val="ro-RO"/>
              </w:rPr>
              <w:t>-</w:t>
            </w:r>
            <w:r w:rsidRPr="00C40FA3">
              <w:rPr>
                <w:rFonts w:ascii="Times New Roman" w:hAnsi="Times New Roman" w:cs="Times New Roman"/>
                <w:lang w:val="nl-NL"/>
              </w:rPr>
              <w:t>aspect general de n.n ,,ce nu evolueazã bine”</w:t>
            </w:r>
          </w:p>
          <w:p w:rsidR="004B5208" w:rsidRPr="00C40FA3" w:rsidRDefault="004B5208" w:rsidP="004B5208">
            <w:pPr>
              <w:pStyle w:val="a6"/>
              <w:spacing w:after="0" w:line="240" w:lineRule="auto"/>
              <w:rPr>
                <w:rFonts w:ascii="Times New Roman" w:hAnsi="Times New Roman" w:cs="Times New Roman"/>
                <w:lang w:val="fr-FR"/>
              </w:rPr>
            </w:pPr>
            <w:r w:rsidRPr="00C40FA3">
              <w:rPr>
                <w:rFonts w:ascii="Times New Roman" w:hAnsi="Times New Roman" w:cs="Times New Roman"/>
                <w:lang w:val="fr-FR"/>
              </w:rPr>
              <w:t xml:space="preserve">                           -tulburãri de reglare termicã (hipotermie/febrã)</w:t>
            </w:r>
          </w:p>
          <w:p w:rsidR="004B5208" w:rsidRPr="00C40FA3" w:rsidRDefault="004B5208" w:rsidP="00B01127">
            <w:pPr>
              <w:pStyle w:val="a6"/>
              <w:numPr>
                <w:ilvl w:val="0"/>
                <w:numId w:val="28"/>
              </w:numPr>
              <w:rPr>
                <w:rFonts w:ascii="Times New Roman" w:hAnsi="Times New Roman" w:cs="Times New Roman"/>
                <w:lang w:val="en-US"/>
              </w:rPr>
            </w:pPr>
            <w:proofErr w:type="spellStart"/>
            <w:r w:rsidRPr="00C40FA3">
              <w:rPr>
                <w:rFonts w:ascii="Times New Roman" w:hAnsi="Times New Roman" w:cs="Times New Roman"/>
                <w:lang w:val="en-US"/>
              </w:rPr>
              <w:t>Neurologice</w:t>
            </w:r>
            <w:proofErr w:type="spellEnd"/>
            <w:r w:rsidRPr="00C40FA3">
              <w:rPr>
                <w:rFonts w:ascii="Times New Roman" w:hAnsi="Times New Roman" w:cs="Times New Roman"/>
                <w:lang w:val="ro-RO"/>
              </w:rPr>
              <w:t xml:space="preserve"> </w:t>
            </w:r>
            <w:r w:rsidRPr="00C40FA3">
              <w:rPr>
                <w:rFonts w:ascii="Times New Roman" w:hAnsi="Times New Roman" w:cs="Times New Roman"/>
                <w:lang w:val="en-US"/>
              </w:rPr>
              <w:t>-</w:t>
            </w:r>
            <w:r w:rsidRPr="00C40FA3">
              <w:rPr>
                <w:rFonts w:ascii="Times New Roman" w:hAnsi="Times New Roman" w:cs="Times New Roman"/>
                <w:lang w:val="fr-FR"/>
              </w:rPr>
              <w:t>apatie</w:t>
            </w:r>
            <w:r w:rsidRPr="00C40FA3">
              <w:rPr>
                <w:rFonts w:ascii="Times New Roman" w:hAnsi="Times New Roman" w:cs="Times New Roman"/>
                <w:lang w:val="en-US"/>
              </w:rPr>
              <w:t xml:space="preserve">, </w:t>
            </w:r>
            <w:r w:rsidRPr="00C40FA3">
              <w:rPr>
                <w:rFonts w:ascii="Times New Roman" w:hAnsi="Times New Roman" w:cs="Times New Roman"/>
                <w:lang w:val="fr-FR"/>
              </w:rPr>
              <w:t>iritabilitate</w:t>
            </w:r>
            <w:r w:rsidRPr="00C40FA3">
              <w:rPr>
                <w:rFonts w:ascii="Times New Roman" w:hAnsi="Times New Roman" w:cs="Times New Roman"/>
                <w:lang w:val="en-US"/>
              </w:rPr>
              <w:t xml:space="preserve">, </w:t>
            </w:r>
            <w:r w:rsidRPr="00C40FA3">
              <w:rPr>
                <w:rFonts w:ascii="Times New Roman" w:hAnsi="Times New Roman" w:cs="Times New Roman"/>
              </w:rPr>
              <w:sym w:font="Times New Roman" w:char="0163"/>
            </w:r>
            <w:r w:rsidRPr="00C40FA3">
              <w:rPr>
                <w:rFonts w:ascii="Times New Roman" w:hAnsi="Times New Roman" w:cs="Times New Roman"/>
                <w:lang w:val="fr-FR"/>
              </w:rPr>
              <w:t>ip</w:t>
            </w:r>
            <w:r w:rsidRPr="00C40FA3">
              <w:rPr>
                <w:rFonts w:ascii="Times New Roman" w:hAnsi="Times New Roman" w:cs="Times New Roman"/>
                <w:lang w:val="en-US"/>
              </w:rPr>
              <w:t>ã</w:t>
            </w:r>
            <w:r w:rsidRPr="00C40FA3">
              <w:rPr>
                <w:rFonts w:ascii="Times New Roman" w:hAnsi="Times New Roman" w:cs="Times New Roman"/>
                <w:lang w:val="fr-FR"/>
              </w:rPr>
              <w:t>t</w:t>
            </w:r>
            <w:r w:rsidRPr="00C40FA3">
              <w:rPr>
                <w:rFonts w:ascii="Times New Roman" w:hAnsi="Times New Roman" w:cs="Times New Roman"/>
                <w:lang w:val="en-US"/>
              </w:rPr>
              <w:t xml:space="preserve"> </w:t>
            </w:r>
            <w:r w:rsidRPr="00C40FA3">
              <w:rPr>
                <w:rFonts w:ascii="Times New Roman" w:hAnsi="Times New Roman" w:cs="Times New Roman"/>
                <w:lang w:val="fr-FR"/>
              </w:rPr>
              <w:t>strident</w:t>
            </w:r>
            <w:r w:rsidRPr="00C40FA3">
              <w:rPr>
                <w:rFonts w:ascii="Times New Roman" w:hAnsi="Times New Roman" w:cs="Times New Roman"/>
                <w:lang w:val="en-US"/>
              </w:rPr>
              <w:t xml:space="preserve">, </w:t>
            </w:r>
            <w:r w:rsidRPr="00C40FA3">
              <w:rPr>
                <w:rFonts w:ascii="Times New Roman" w:hAnsi="Times New Roman" w:cs="Times New Roman"/>
                <w:lang w:val="fr-FR"/>
              </w:rPr>
              <w:t>hipotonie</w:t>
            </w:r>
            <w:r w:rsidRPr="00C40FA3">
              <w:rPr>
                <w:rFonts w:ascii="Times New Roman" w:hAnsi="Times New Roman" w:cs="Times New Roman"/>
                <w:lang w:val="en-US"/>
              </w:rPr>
              <w:t xml:space="preserve">, </w:t>
            </w:r>
            <w:proofErr w:type="spellStart"/>
            <w:r w:rsidRPr="00C40FA3">
              <w:rPr>
                <w:rFonts w:ascii="Times New Roman" w:hAnsi="Times New Roman" w:cs="Times New Roman"/>
                <w:lang w:val="en-US"/>
              </w:rPr>
              <w:t>hiporeactivitate</w:t>
            </w:r>
            <w:proofErr w:type="spellEnd"/>
            <w:r w:rsidRPr="00C40FA3">
              <w:rPr>
                <w:rFonts w:ascii="Times New Roman" w:hAnsi="Times New Roman" w:cs="Times New Roman"/>
                <w:lang w:val="en-US"/>
              </w:rPr>
              <w:t xml:space="preserve">, </w:t>
            </w:r>
            <w:proofErr w:type="spellStart"/>
            <w:r w:rsidRPr="00C40FA3">
              <w:rPr>
                <w:rFonts w:ascii="Times New Roman" w:hAnsi="Times New Roman" w:cs="Times New Roman"/>
                <w:lang w:val="en-US"/>
              </w:rPr>
              <w:t>convulsii</w:t>
            </w:r>
            <w:proofErr w:type="spellEnd"/>
            <w:r w:rsidRPr="00C40FA3">
              <w:rPr>
                <w:rFonts w:ascii="Times New Roman" w:hAnsi="Times New Roman" w:cs="Times New Roman"/>
                <w:lang w:val="en-US"/>
              </w:rPr>
              <w:t>, coma</w:t>
            </w:r>
          </w:p>
          <w:p w:rsidR="004B5208" w:rsidRPr="00C40FA3" w:rsidRDefault="004B5208" w:rsidP="00B01127">
            <w:pPr>
              <w:pStyle w:val="a6"/>
              <w:numPr>
                <w:ilvl w:val="0"/>
                <w:numId w:val="28"/>
              </w:numPr>
              <w:rPr>
                <w:rFonts w:ascii="Times New Roman" w:hAnsi="Times New Roman" w:cs="Times New Roman"/>
                <w:lang w:val="en-US"/>
              </w:rPr>
            </w:pPr>
            <w:proofErr w:type="spellStart"/>
            <w:r w:rsidRPr="00C40FA3">
              <w:rPr>
                <w:rFonts w:ascii="Times New Roman" w:hAnsi="Times New Roman" w:cs="Times New Roman"/>
                <w:lang w:val="en-US"/>
              </w:rPr>
              <w:t>Respiratorii</w:t>
            </w:r>
            <w:proofErr w:type="spellEnd"/>
            <w:r w:rsidRPr="00C40FA3">
              <w:rPr>
                <w:rFonts w:ascii="Times New Roman" w:hAnsi="Times New Roman" w:cs="Times New Roman"/>
                <w:lang w:val="ro-RO"/>
              </w:rPr>
              <w:t xml:space="preserve"> - </w:t>
            </w:r>
            <w:proofErr w:type="spellStart"/>
            <w:r w:rsidRPr="00C40FA3">
              <w:rPr>
                <w:rFonts w:ascii="Times New Roman" w:hAnsi="Times New Roman" w:cs="Times New Roman"/>
                <w:lang w:val="fr-FR"/>
              </w:rPr>
              <w:t>apnee</w:t>
            </w:r>
            <w:proofErr w:type="spellEnd"/>
            <w:r w:rsidRPr="00C40FA3">
              <w:rPr>
                <w:rFonts w:ascii="Times New Roman" w:hAnsi="Times New Roman" w:cs="Times New Roman"/>
                <w:lang w:val="en-US"/>
              </w:rPr>
              <w:t xml:space="preserve">, </w:t>
            </w:r>
            <w:proofErr w:type="spellStart"/>
            <w:r w:rsidRPr="00C40FA3">
              <w:rPr>
                <w:rFonts w:ascii="Times New Roman" w:hAnsi="Times New Roman" w:cs="Times New Roman"/>
                <w:lang w:val="fr-FR"/>
              </w:rPr>
              <w:t>tahipnee</w:t>
            </w:r>
            <w:proofErr w:type="spellEnd"/>
            <w:r w:rsidRPr="00C40FA3">
              <w:rPr>
                <w:rFonts w:ascii="Times New Roman" w:hAnsi="Times New Roman" w:cs="Times New Roman"/>
                <w:lang w:val="en-US"/>
              </w:rPr>
              <w:t xml:space="preserve">, </w:t>
            </w:r>
            <w:proofErr w:type="spellStart"/>
            <w:r w:rsidRPr="00C40FA3">
              <w:rPr>
                <w:rFonts w:ascii="Times New Roman" w:hAnsi="Times New Roman" w:cs="Times New Roman"/>
                <w:lang w:val="fr-FR"/>
              </w:rPr>
              <w:t>cianoz</w:t>
            </w:r>
            <w:proofErr w:type="spellEnd"/>
            <w:r w:rsidRPr="00C40FA3">
              <w:rPr>
                <w:rFonts w:ascii="Times New Roman" w:hAnsi="Times New Roman" w:cs="Times New Roman"/>
                <w:lang w:val="en-US"/>
              </w:rPr>
              <w:t xml:space="preserve">ã, </w:t>
            </w:r>
            <w:proofErr w:type="spellStart"/>
            <w:r w:rsidRPr="00C40FA3">
              <w:rPr>
                <w:rFonts w:ascii="Times New Roman" w:hAnsi="Times New Roman" w:cs="Times New Roman"/>
                <w:lang w:val="fr-FR"/>
              </w:rPr>
              <w:t>geam</w:t>
            </w:r>
            <w:proofErr w:type="spellEnd"/>
            <w:r w:rsidRPr="00C40FA3">
              <w:rPr>
                <w:rFonts w:ascii="Times New Roman" w:hAnsi="Times New Roman" w:cs="Times New Roman"/>
                <w:lang w:val="en-US"/>
              </w:rPr>
              <w:t>ã</w:t>
            </w:r>
            <w:r w:rsidRPr="00C40FA3">
              <w:rPr>
                <w:rFonts w:ascii="Times New Roman" w:hAnsi="Times New Roman" w:cs="Times New Roman"/>
                <w:lang w:val="fr-FR"/>
              </w:rPr>
              <w:t>t</w:t>
            </w:r>
            <w:r w:rsidRPr="00C40FA3">
              <w:rPr>
                <w:rFonts w:ascii="Times New Roman" w:hAnsi="Times New Roman" w:cs="Times New Roman"/>
                <w:lang w:val="en-US"/>
              </w:rPr>
              <w:t xml:space="preserve">, </w:t>
            </w:r>
            <w:proofErr w:type="spellStart"/>
            <w:r w:rsidRPr="00C40FA3">
              <w:rPr>
                <w:rFonts w:ascii="Times New Roman" w:hAnsi="Times New Roman" w:cs="Times New Roman"/>
                <w:lang w:val="fr-FR"/>
              </w:rPr>
              <w:t>semne</w:t>
            </w:r>
            <w:proofErr w:type="spellEnd"/>
            <w:r w:rsidRPr="00C40FA3">
              <w:rPr>
                <w:rFonts w:ascii="Times New Roman" w:hAnsi="Times New Roman" w:cs="Times New Roman"/>
                <w:lang w:val="en-US"/>
              </w:rPr>
              <w:t xml:space="preserve"> </w:t>
            </w:r>
            <w:r w:rsidRPr="00C40FA3">
              <w:rPr>
                <w:rFonts w:ascii="Times New Roman" w:hAnsi="Times New Roman" w:cs="Times New Roman"/>
                <w:lang w:val="fr-FR"/>
              </w:rPr>
              <w:t>de</w:t>
            </w:r>
            <w:r w:rsidRPr="00C40FA3">
              <w:rPr>
                <w:rFonts w:ascii="Times New Roman" w:hAnsi="Times New Roman" w:cs="Times New Roman"/>
                <w:lang w:val="en-US"/>
              </w:rPr>
              <w:t xml:space="preserve"> </w:t>
            </w:r>
            <w:proofErr w:type="spellStart"/>
            <w:r w:rsidRPr="00C40FA3">
              <w:rPr>
                <w:rFonts w:ascii="Times New Roman" w:hAnsi="Times New Roman" w:cs="Times New Roman"/>
                <w:lang w:val="fr-FR"/>
              </w:rPr>
              <w:t>retrac</w:t>
            </w:r>
            <w:proofErr w:type="spellEnd"/>
            <w:r w:rsidRPr="00C40FA3">
              <w:rPr>
                <w:rFonts w:ascii="Times New Roman" w:hAnsi="Times New Roman" w:cs="Times New Roman"/>
              </w:rPr>
              <w:sym w:font="Times New Roman" w:char="0163"/>
            </w:r>
            <w:proofErr w:type="spellStart"/>
            <w:r w:rsidRPr="00C40FA3">
              <w:rPr>
                <w:rFonts w:ascii="Times New Roman" w:hAnsi="Times New Roman" w:cs="Times New Roman"/>
                <w:lang w:val="fr-FR"/>
              </w:rPr>
              <w:t>ie</w:t>
            </w:r>
            <w:proofErr w:type="spellEnd"/>
            <w:r w:rsidRPr="00C40FA3">
              <w:rPr>
                <w:rFonts w:ascii="Times New Roman" w:hAnsi="Times New Roman" w:cs="Times New Roman"/>
                <w:lang w:val="en-US"/>
              </w:rPr>
              <w:t xml:space="preserve"> </w:t>
            </w:r>
            <w:proofErr w:type="spellStart"/>
            <w:r w:rsidRPr="00C40FA3">
              <w:rPr>
                <w:rFonts w:ascii="Times New Roman" w:hAnsi="Times New Roman" w:cs="Times New Roman"/>
                <w:lang w:val="fr-FR"/>
              </w:rPr>
              <w:t>toracic</w:t>
            </w:r>
            <w:proofErr w:type="spellEnd"/>
            <w:r w:rsidRPr="00C40FA3">
              <w:rPr>
                <w:rFonts w:ascii="Times New Roman" w:hAnsi="Times New Roman" w:cs="Times New Roman"/>
                <w:lang w:val="en-US"/>
              </w:rPr>
              <w:t>ã</w:t>
            </w:r>
          </w:p>
          <w:p w:rsidR="004B5208" w:rsidRPr="00C40FA3" w:rsidRDefault="004B5208" w:rsidP="00B01127">
            <w:pPr>
              <w:pStyle w:val="a6"/>
              <w:numPr>
                <w:ilvl w:val="0"/>
                <w:numId w:val="28"/>
              </w:numPr>
              <w:rPr>
                <w:rFonts w:ascii="Times New Roman" w:hAnsi="Times New Roman" w:cs="Times New Roman"/>
                <w:lang w:val="en-US"/>
              </w:rPr>
            </w:pPr>
            <w:r w:rsidRPr="00C40FA3">
              <w:rPr>
                <w:rFonts w:ascii="Times New Roman" w:hAnsi="Times New Roman" w:cs="Times New Roman"/>
                <w:lang w:val="en-US"/>
              </w:rPr>
              <w:t xml:space="preserve">Digestive </w:t>
            </w:r>
            <w:r w:rsidRPr="00C40FA3">
              <w:rPr>
                <w:rFonts w:ascii="Times New Roman" w:hAnsi="Times New Roman" w:cs="Times New Roman"/>
              </w:rPr>
              <w:sym w:font="Times New Roman" w:char="015F"/>
            </w:r>
            <w:proofErr w:type="spellStart"/>
            <w:r w:rsidRPr="00C40FA3">
              <w:rPr>
                <w:rFonts w:ascii="Times New Roman" w:hAnsi="Times New Roman" w:cs="Times New Roman"/>
                <w:lang w:val="en-US"/>
              </w:rPr>
              <w:t>i</w:t>
            </w:r>
            <w:proofErr w:type="spellEnd"/>
            <w:r w:rsidRPr="00C40FA3">
              <w:rPr>
                <w:rFonts w:ascii="Times New Roman" w:hAnsi="Times New Roman" w:cs="Times New Roman"/>
                <w:lang w:val="en-US"/>
              </w:rPr>
              <w:t xml:space="preserve"> </w:t>
            </w:r>
            <w:proofErr w:type="spellStart"/>
            <w:r w:rsidRPr="00C40FA3">
              <w:rPr>
                <w:rFonts w:ascii="Times New Roman" w:hAnsi="Times New Roman" w:cs="Times New Roman"/>
                <w:lang w:val="en-US"/>
              </w:rPr>
              <w:t>abdominale</w:t>
            </w:r>
            <w:proofErr w:type="spellEnd"/>
            <w:r w:rsidRPr="00C40FA3">
              <w:rPr>
                <w:rFonts w:ascii="Times New Roman" w:hAnsi="Times New Roman" w:cs="Times New Roman"/>
                <w:lang w:val="ro-RO"/>
              </w:rPr>
              <w:t xml:space="preserve"> - </w:t>
            </w:r>
            <w:proofErr w:type="spellStart"/>
            <w:r w:rsidRPr="00C40FA3">
              <w:rPr>
                <w:rFonts w:ascii="Times New Roman" w:hAnsi="Times New Roman" w:cs="Times New Roman"/>
                <w:lang w:val="fr-FR"/>
              </w:rPr>
              <w:t>dificultã</w:t>
            </w:r>
            <w:proofErr w:type="spellEnd"/>
            <w:r w:rsidRPr="00C40FA3">
              <w:rPr>
                <w:rFonts w:ascii="Times New Roman" w:hAnsi="Times New Roman" w:cs="Times New Roman"/>
              </w:rPr>
              <w:sym w:font="Times New Roman" w:char="0163"/>
            </w:r>
            <w:r w:rsidRPr="00C40FA3">
              <w:rPr>
                <w:rFonts w:ascii="Times New Roman" w:hAnsi="Times New Roman" w:cs="Times New Roman"/>
                <w:lang w:val="fr-FR"/>
              </w:rPr>
              <w:t xml:space="preserve">i de </w:t>
            </w:r>
            <w:proofErr w:type="spellStart"/>
            <w:r w:rsidRPr="00C40FA3">
              <w:rPr>
                <w:rFonts w:ascii="Times New Roman" w:hAnsi="Times New Roman" w:cs="Times New Roman"/>
                <w:lang w:val="fr-FR"/>
              </w:rPr>
              <w:t>alimentare</w:t>
            </w:r>
            <w:proofErr w:type="spellEnd"/>
            <w:r w:rsidRPr="00C40FA3">
              <w:rPr>
                <w:rFonts w:ascii="Times New Roman" w:hAnsi="Times New Roman" w:cs="Times New Roman"/>
                <w:lang w:val="fr-FR"/>
              </w:rPr>
              <w:t xml:space="preserve">, reflex de </w:t>
            </w:r>
            <w:proofErr w:type="spellStart"/>
            <w:r w:rsidRPr="00C40FA3">
              <w:rPr>
                <w:rFonts w:ascii="Times New Roman" w:hAnsi="Times New Roman" w:cs="Times New Roman"/>
                <w:lang w:val="fr-FR"/>
              </w:rPr>
              <w:t>supt</w:t>
            </w:r>
            <w:proofErr w:type="spellEnd"/>
            <w:r w:rsidRPr="00C40FA3">
              <w:rPr>
                <w:rFonts w:ascii="Times New Roman" w:hAnsi="Times New Roman" w:cs="Times New Roman"/>
                <w:lang w:val="fr-FR"/>
              </w:rPr>
              <w:t xml:space="preserve"> </w:t>
            </w:r>
            <w:proofErr w:type="spellStart"/>
            <w:r w:rsidRPr="00C40FA3">
              <w:rPr>
                <w:rFonts w:ascii="Times New Roman" w:hAnsi="Times New Roman" w:cs="Times New Roman"/>
                <w:lang w:val="fr-FR"/>
              </w:rPr>
              <w:t>slab</w:t>
            </w:r>
            <w:proofErr w:type="spellEnd"/>
            <w:r w:rsidRPr="00C40FA3">
              <w:rPr>
                <w:rFonts w:ascii="Times New Roman" w:hAnsi="Times New Roman" w:cs="Times New Roman"/>
                <w:lang w:val="fr-FR"/>
              </w:rPr>
              <w:t xml:space="preserve">, </w:t>
            </w:r>
            <w:proofErr w:type="spellStart"/>
            <w:r w:rsidRPr="00C40FA3">
              <w:rPr>
                <w:rFonts w:ascii="Times New Roman" w:hAnsi="Times New Roman" w:cs="Times New Roman"/>
                <w:lang w:val="en-US"/>
              </w:rPr>
              <w:t>meteorism</w:t>
            </w:r>
            <w:proofErr w:type="spellEnd"/>
            <w:r w:rsidRPr="00C40FA3">
              <w:rPr>
                <w:rFonts w:ascii="Times New Roman" w:hAnsi="Times New Roman" w:cs="Times New Roman"/>
                <w:lang w:val="en-US"/>
              </w:rPr>
              <w:t xml:space="preserve"> abdominal, </w:t>
            </w:r>
            <w:proofErr w:type="spellStart"/>
            <w:r w:rsidRPr="00C40FA3">
              <w:rPr>
                <w:rFonts w:ascii="Times New Roman" w:hAnsi="Times New Roman" w:cs="Times New Roman"/>
                <w:lang w:val="en-US"/>
              </w:rPr>
              <w:t>stazã</w:t>
            </w:r>
            <w:proofErr w:type="spellEnd"/>
            <w:r w:rsidRPr="00C40FA3">
              <w:rPr>
                <w:rFonts w:ascii="Times New Roman" w:hAnsi="Times New Roman" w:cs="Times New Roman"/>
                <w:lang w:val="en-US"/>
              </w:rPr>
              <w:t xml:space="preserve"> </w:t>
            </w:r>
            <w:proofErr w:type="spellStart"/>
            <w:r w:rsidRPr="00C40FA3">
              <w:rPr>
                <w:rFonts w:ascii="Times New Roman" w:hAnsi="Times New Roman" w:cs="Times New Roman"/>
                <w:lang w:val="en-US"/>
              </w:rPr>
              <w:t>gastricã</w:t>
            </w:r>
            <w:proofErr w:type="spellEnd"/>
            <w:proofErr w:type="gramStart"/>
            <w:r w:rsidRPr="00C40FA3">
              <w:rPr>
                <w:rFonts w:ascii="Times New Roman" w:hAnsi="Times New Roman" w:cs="Times New Roman"/>
                <w:lang w:val="en-US"/>
              </w:rPr>
              <w:t xml:space="preserve">,  </w:t>
            </w:r>
            <w:proofErr w:type="spellStart"/>
            <w:r w:rsidRPr="00C40FA3">
              <w:rPr>
                <w:rFonts w:ascii="Times New Roman" w:hAnsi="Times New Roman" w:cs="Times New Roman"/>
                <w:lang w:val="en-US"/>
              </w:rPr>
              <w:t>vãrsãturi</w:t>
            </w:r>
            <w:proofErr w:type="spellEnd"/>
            <w:proofErr w:type="gramEnd"/>
            <w:r w:rsidRPr="00C40FA3">
              <w:rPr>
                <w:rFonts w:ascii="Times New Roman" w:hAnsi="Times New Roman" w:cs="Times New Roman"/>
                <w:lang w:val="en-US"/>
              </w:rPr>
              <w:t xml:space="preserve">, </w:t>
            </w:r>
            <w:proofErr w:type="spellStart"/>
            <w:r w:rsidRPr="00C40FA3">
              <w:rPr>
                <w:rFonts w:ascii="Times New Roman" w:hAnsi="Times New Roman" w:cs="Times New Roman"/>
                <w:lang w:val="en-US"/>
              </w:rPr>
              <w:t>diaree</w:t>
            </w:r>
            <w:proofErr w:type="spellEnd"/>
            <w:r w:rsidRPr="00C40FA3">
              <w:rPr>
                <w:rFonts w:ascii="Times New Roman" w:hAnsi="Times New Roman" w:cs="Times New Roman"/>
                <w:lang w:val="en-US"/>
              </w:rPr>
              <w:t>/</w:t>
            </w:r>
            <w:proofErr w:type="spellStart"/>
            <w:r w:rsidRPr="00C40FA3">
              <w:rPr>
                <w:rFonts w:ascii="Times New Roman" w:hAnsi="Times New Roman" w:cs="Times New Roman"/>
                <w:lang w:val="en-US"/>
              </w:rPr>
              <w:t>constipa</w:t>
            </w:r>
            <w:proofErr w:type="spellEnd"/>
            <w:r w:rsidRPr="00C40FA3">
              <w:rPr>
                <w:rFonts w:ascii="Times New Roman" w:hAnsi="Times New Roman" w:cs="Times New Roman"/>
              </w:rPr>
              <w:sym w:font="Times New Roman" w:char="0163"/>
            </w:r>
            <w:proofErr w:type="spellStart"/>
            <w:r w:rsidRPr="00C40FA3">
              <w:rPr>
                <w:rFonts w:ascii="Times New Roman" w:hAnsi="Times New Roman" w:cs="Times New Roman"/>
                <w:lang w:val="en-US"/>
              </w:rPr>
              <w:t>ie</w:t>
            </w:r>
            <w:proofErr w:type="spellEnd"/>
            <w:r w:rsidRPr="00C40FA3">
              <w:rPr>
                <w:rFonts w:ascii="Times New Roman" w:hAnsi="Times New Roman" w:cs="Times New Roman"/>
                <w:lang w:val="en-US"/>
              </w:rPr>
              <w:t xml:space="preserve">, </w:t>
            </w:r>
            <w:proofErr w:type="spellStart"/>
            <w:r w:rsidRPr="00C40FA3">
              <w:rPr>
                <w:rFonts w:ascii="Times New Roman" w:hAnsi="Times New Roman" w:cs="Times New Roman"/>
                <w:lang w:val="en-US"/>
              </w:rPr>
              <w:t>hepatosplenomegalie</w:t>
            </w:r>
            <w:proofErr w:type="spellEnd"/>
            <w:r w:rsidRPr="00C40FA3">
              <w:rPr>
                <w:rFonts w:ascii="Times New Roman" w:hAnsi="Times New Roman" w:cs="Times New Roman"/>
                <w:lang w:val="en-US"/>
              </w:rPr>
              <w:t>.</w:t>
            </w:r>
          </w:p>
          <w:p w:rsidR="004B5208" w:rsidRPr="00C40FA3" w:rsidRDefault="004B5208" w:rsidP="00B01127">
            <w:pPr>
              <w:pStyle w:val="a6"/>
              <w:numPr>
                <w:ilvl w:val="0"/>
                <w:numId w:val="28"/>
              </w:numPr>
              <w:rPr>
                <w:rFonts w:ascii="Times New Roman" w:hAnsi="Times New Roman" w:cs="Times New Roman"/>
                <w:lang w:val="en-US"/>
              </w:rPr>
            </w:pPr>
            <w:proofErr w:type="spellStart"/>
            <w:r w:rsidRPr="00C40FA3">
              <w:rPr>
                <w:rFonts w:ascii="Times New Roman" w:hAnsi="Times New Roman" w:cs="Times New Roman"/>
                <w:lang w:val="en-US"/>
              </w:rPr>
              <w:t>Cardiovasculare</w:t>
            </w:r>
            <w:proofErr w:type="spellEnd"/>
            <w:r w:rsidRPr="00C40FA3">
              <w:rPr>
                <w:rFonts w:ascii="Times New Roman" w:hAnsi="Times New Roman" w:cs="Times New Roman"/>
                <w:lang w:val="ro-RO"/>
              </w:rPr>
              <w:t xml:space="preserve"> - </w:t>
            </w:r>
            <w:r w:rsidRPr="00C40FA3">
              <w:rPr>
                <w:rFonts w:ascii="Times New Roman" w:hAnsi="Times New Roman" w:cs="Times New Roman"/>
                <w:lang w:val="en-US"/>
              </w:rPr>
              <w:t>-</w:t>
            </w:r>
            <w:proofErr w:type="spellStart"/>
            <w:r w:rsidRPr="00C40FA3">
              <w:rPr>
                <w:rFonts w:ascii="Times New Roman" w:hAnsi="Times New Roman" w:cs="Times New Roman"/>
                <w:lang w:val="en-US"/>
              </w:rPr>
              <w:t>paloare,cianozã,tegumente</w:t>
            </w:r>
            <w:proofErr w:type="spellEnd"/>
            <w:r w:rsidRPr="00C40FA3">
              <w:rPr>
                <w:rFonts w:ascii="Times New Roman" w:hAnsi="Times New Roman" w:cs="Times New Roman"/>
                <w:lang w:val="en-US"/>
              </w:rPr>
              <w:t xml:space="preserve"> </w:t>
            </w:r>
            <w:proofErr w:type="spellStart"/>
            <w:r w:rsidRPr="00C40FA3">
              <w:rPr>
                <w:rFonts w:ascii="Times New Roman" w:hAnsi="Times New Roman" w:cs="Times New Roman"/>
                <w:lang w:val="en-US"/>
              </w:rPr>
              <w:t>marmorate</w:t>
            </w:r>
            <w:proofErr w:type="spellEnd"/>
            <w:r w:rsidRPr="00C40FA3">
              <w:rPr>
                <w:rFonts w:ascii="Times New Roman" w:hAnsi="Times New Roman" w:cs="Times New Roman"/>
                <w:lang w:val="en-US"/>
              </w:rPr>
              <w:t xml:space="preserve">, </w:t>
            </w:r>
            <w:proofErr w:type="spellStart"/>
            <w:r w:rsidRPr="00C40FA3">
              <w:rPr>
                <w:rFonts w:ascii="Times New Roman" w:hAnsi="Times New Roman" w:cs="Times New Roman"/>
                <w:lang w:val="en-US"/>
              </w:rPr>
              <w:t>alungirea</w:t>
            </w:r>
            <w:proofErr w:type="spellEnd"/>
            <w:r w:rsidRPr="00C40FA3">
              <w:rPr>
                <w:rFonts w:ascii="Times New Roman" w:hAnsi="Times New Roman" w:cs="Times New Roman"/>
                <w:lang w:val="en-US"/>
              </w:rPr>
              <w:t xml:space="preserve"> </w:t>
            </w:r>
            <w:proofErr w:type="spellStart"/>
            <w:r w:rsidRPr="00C40FA3">
              <w:rPr>
                <w:rFonts w:ascii="Times New Roman" w:hAnsi="Times New Roman" w:cs="Times New Roman"/>
                <w:lang w:val="en-US"/>
              </w:rPr>
              <w:t>timpului</w:t>
            </w:r>
            <w:proofErr w:type="spellEnd"/>
            <w:r w:rsidRPr="00C40FA3">
              <w:rPr>
                <w:rFonts w:ascii="Times New Roman" w:hAnsi="Times New Roman" w:cs="Times New Roman"/>
                <w:lang w:val="en-US"/>
              </w:rPr>
              <w:t xml:space="preserve"> de </w:t>
            </w:r>
            <w:proofErr w:type="spellStart"/>
            <w:r w:rsidRPr="00C40FA3">
              <w:rPr>
                <w:rFonts w:ascii="Times New Roman" w:hAnsi="Times New Roman" w:cs="Times New Roman"/>
                <w:lang w:val="en-US"/>
              </w:rPr>
              <w:t>recolorare</w:t>
            </w:r>
            <w:proofErr w:type="spellEnd"/>
            <w:r w:rsidRPr="00C40FA3">
              <w:rPr>
                <w:rFonts w:ascii="Times New Roman" w:hAnsi="Times New Roman" w:cs="Times New Roman"/>
                <w:lang w:val="en-US"/>
              </w:rPr>
              <w:t xml:space="preserve"> </w:t>
            </w:r>
            <w:proofErr w:type="spellStart"/>
            <w:r w:rsidRPr="00C40FA3">
              <w:rPr>
                <w:rFonts w:ascii="Times New Roman" w:hAnsi="Times New Roman" w:cs="Times New Roman"/>
                <w:lang w:val="en-US"/>
              </w:rPr>
              <w:t>capilarã</w:t>
            </w:r>
            <w:proofErr w:type="spellEnd"/>
            <w:r w:rsidRPr="00C40FA3">
              <w:rPr>
                <w:rFonts w:ascii="Times New Roman" w:hAnsi="Times New Roman" w:cs="Times New Roman"/>
                <w:lang w:val="en-US"/>
              </w:rPr>
              <w:t xml:space="preserve">, </w:t>
            </w:r>
            <w:proofErr w:type="spellStart"/>
            <w:r w:rsidRPr="00C40FA3">
              <w:rPr>
                <w:rFonts w:ascii="Times New Roman" w:hAnsi="Times New Roman" w:cs="Times New Roman"/>
                <w:lang w:val="en-US"/>
              </w:rPr>
              <w:t>tahicardie</w:t>
            </w:r>
            <w:proofErr w:type="spellEnd"/>
            <w:r w:rsidRPr="00C40FA3">
              <w:rPr>
                <w:rFonts w:ascii="Times New Roman" w:hAnsi="Times New Roman" w:cs="Times New Roman"/>
                <w:lang w:val="en-US"/>
              </w:rPr>
              <w:t>/</w:t>
            </w:r>
            <w:proofErr w:type="spellStart"/>
            <w:r w:rsidRPr="00C40FA3">
              <w:rPr>
                <w:rFonts w:ascii="Times New Roman" w:hAnsi="Times New Roman" w:cs="Times New Roman"/>
                <w:lang w:val="en-US"/>
              </w:rPr>
              <w:t>bradicardie</w:t>
            </w:r>
            <w:proofErr w:type="spellEnd"/>
            <w:r w:rsidRPr="00C40FA3">
              <w:rPr>
                <w:rFonts w:ascii="Times New Roman" w:hAnsi="Times New Roman" w:cs="Times New Roman"/>
                <w:lang w:val="en-US"/>
              </w:rPr>
              <w:t xml:space="preserve">, </w:t>
            </w:r>
            <w:proofErr w:type="spellStart"/>
            <w:r w:rsidRPr="00C40FA3">
              <w:rPr>
                <w:rFonts w:ascii="Times New Roman" w:hAnsi="Times New Roman" w:cs="Times New Roman"/>
                <w:lang w:val="en-US"/>
              </w:rPr>
              <w:t>aritmie</w:t>
            </w:r>
            <w:proofErr w:type="spellEnd"/>
            <w:r w:rsidRPr="00C40FA3">
              <w:rPr>
                <w:rFonts w:ascii="Times New Roman" w:hAnsi="Times New Roman" w:cs="Times New Roman"/>
                <w:lang w:val="en-US"/>
              </w:rPr>
              <w:t xml:space="preserve">, </w:t>
            </w:r>
            <w:proofErr w:type="spellStart"/>
            <w:r w:rsidRPr="00C40FA3">
              <w:rPr>
                <w:rFonts w:ascii="Times New Roman" w:hAnsi="Times New Roman" w:cs="Times New Roman"/>
                <w:lang w:val="en-US"/>
              </w:rPr>
              <w:t>tegumente</w:t>
            </w:r>
            <w:proofErr w:type="spellEnd"/>
            <w:r w:rsidRPr="00C40FA3">
              <w:rPr>
                <w:rFonts w:ascii="Times New Roman" w:hAnsi="Times New Roman" w:cs="Times New Roman"/>
                <w:lang w:val="en-US"/>
              </w:rPr>
              <w:t xml:space="preserve"> </w:t>
            </w:r>
            <w:proofErr w:type="spellStart"/>
            <w:r w:rsidRPr="00C40FA3">
              <w:rPr>
                <w:rFonts w:ascii="Times New Roman" w:hAnsi="Times New Roman" w:cs="Times New Roman"/>
                <w:lang w:val="en-US"/>
              </w:rPr>
              <w:t>umede</w:t>
            </w:r>
            <w:proofErr w:type="spellEnd"/>
            <w:r w:rsidRPr="00C40FA3">
              <w:rPr>
                <w:rFonts w:ascii="Times New Roman" w:hAnsi="Times New Roman" w:cs="Times New Roman"/>
                <w:lang w:val="en-US"/>
              </w:rPr>
              <w:t xml:space="preserve"> </w:t>
            </w:r>
            <w:r w:rsidRPr="00C40FA3">
              <w:rPr>
                <w:rFonts w:ascii="Times New Roman" w:hAnsi="Times New Roman" w:cs="Times New Roman"/>
              </w:rPr>
              <w:sym w:font="Times New Roman" w:char="015F"/>
            </w:r>
            <w:proofErr w:type="spellStart"/>
            <w:r w:rsidRPr="00C40FA3">
              <w:rPr>
                <w:rFonts w:ascii="Times New Roman" w:hAnsi="Times New Roman" w:cs="Times New Roman"/>
                <w:lang w:val="en-US"/>
              </w:rPr>
              <w:t>i</w:t>
            </w:r>
            <w:proofErr w:type="spellEnd"/>
            <w:r w:rsidRPr="00C40FA3">
              <w:rPr>
                <w:rFonts w:ascii="Times New Roman" w:hAnsi="Times New Roman" w:cs="Times New Roman"/>
                <w:lang w:val="en-US"/>
              </w:rPr>
              <w:t xml:space="preserve"> </w:t>
            </w:r>
            <w:proofErr w:type="spellStart"/>
            <w:r w:rsidRPr="00C40FA3">
              <w:rPr>
                <w:rFonts w:ascii="Times New Roman" w:hAnsi="Times New Roman" w:cs="Times New Roman"/>
                <w:lang w:val="en-US"/>
              </w:rPr>
              <w:t>reci</w:t>
            </w:r>
            <w:proofErr w:type="spellEnd"/>
            <w:r w:rsidRPr="00C40FA3">
              <w:rPr>
                <w:rFonts w:ascii="Times New Roman" w:hAnsi="Times New Roman" w:cs="Times New Roman"/>
                <w:lang w:val="en-US"/>
              </w:rPr>
              <w:t xml:space="preserve">, </w:t>
            </w:r>
            <w:proofErr w:type="spellStart"/>
            <w:r w:rsidRPr="00C40FA3">
              <w:rPr>
                <w:rFonts w:ascii="Times New Roman" w:hAnsi="Times New Roman" w:cs="Times New Roman"/>
                <w:lang w:val="en-US"/>
              </w:rPr>
              <w:t>hipotensiune</w:t>
            </w:r>
            <w:proofErr w:type="spellEnd"/>
            <w:r w:rsidRPr="00C40FA3">
              <w:rPr>
                <w:rFonts w:ascii="Times New Roman" w:hAnsi="Times New Roman" w:cs="Times New Roman"/>
                <w:lang w:val="en-US"/>
              </w:rPr>
              <w:t xml:space="preserve">, </w:t>
            </w:r>
            <w:proofErr w:type="spellStart"/>
            <w:r w:rsidRPr="00C40FA3">
              <w:rPr>
                <w:rFonts w:ascii="Times New Roman" w:hAnsi="Times New Roman" w:cs="Times New Roman"/>
                <w:lang w:val="en-US"/>
              </w:rPr>
              <w:t>edeme</w:t>
            </w:r>
            <w:proofErr w:type="spellEnd"/>
          </w:p>
          <w:p w:rsidR="004B5208" w:rsidRPr="00C40FA3" w:rsidRDefault="004B5208" w:rsidP="00B01127">
            <w:pPr>
              <w:pStyle w:val="a6"/>
              <w:numPr>
                <w:ilvl w:val="0"/>
                <w:numId w:val="28"/>
              </w:numPr>
              <w:rPr>
                <w:rFonts w:ascii="Times New Roman" w:hAnsi="Times New Roman" w:cs="Times New Roman"/>
                <w:lang w:val="en-US"/>
              </w:rPr>
            </w:pPr>
            <w:proofErr w:type="spellStart"/>
            <w:r w:rsidRPr="00C40FA3">
              <w:rPr>
                <w:rFonts w:ascii="Times New Roman" w:hAnsi="Times New Roman" w:cs="Times New Roman"/>
                <w:lang w:val="en-US"/>
              </w:rPr>
              <w:lastRenderedPageBreak/>
              <w:t>Cutanate</w:t>
            </w:r>
            <w:proofErr w:type="spellEnd"/>
            <w:r w:rsidRPr="00C40FA3">
              <w:rPr>
                <w:rFonts w:ascii="Times New Roman" w:hAnsi="Times New Roman" w:cs="Times New Roman"/>
                <w:lang w:val="ro-RO"/>
              </w:rPr>
              <w:t xml:space="preserve"> - </w:t>
            </w:r>
            <w:proofErr w:type="spellStart"/>
            <w:r w:rsidRPr="00C40FA3">
              <w:rPr>
                <w:rFonts w:ascii="Times New Roman" w:hAnsi="Times New Roman" w:cs="Times New Roman"/>
                <w:lang w:val="en-US"/>
              </w:rPr>
              <w:t>purpurã</w:t>
            </w:r>
            <w:proofErr w:type="spellEnd"/>
            <w:r w:rsidRPr="00C40FA3">
              <w:rPr>
                <w:rFonts w:ascii="Times New Roman" w:hAnsi="Times New Roman" w:cs="Times New Roman"/>
                <w:lang w:val="en-US"/>
              </w:rPr>
              <w:t xml:space="preserve">, </w:t>
            </w:r>
            <w:proofErr w:type="spellStart"/>
            <w:proofErr w:type="gramStart"/>
            <w:r w:rsidRPr="00C40FA3">
              <w:rPr>
                <w:rFonts w:ascii="Times New Roman" w:hAnsi="Times New Roman" w:cs="Times New Roman"/>
                <w:lang w:val="en-US"/>
              </w:rPr>
              <w:t>pete</w:t>
            </w:r>
            <w:proofErr w:type="spellEnd"/>
            <w:proofErr w:type="gramEnd"/>
            <w:r w:rsidRPr="00C40FA3">
              <w:rPr>
                <w:rFonts w:ascii="Times New Roman" w:hAnsi="Times New Roman" w:cs="Times New Roman"/>
              </w:rPr>
              <w:sym w:font="Times New Roman" w:char="015F"/>
            </w:r>
            <w:r w:rsidRPr="00C40FA3">
              <w:rPr>
                <w:rFonts w:ascii="Times New Roman" w:hAnsi="Times New Roman" w:cs="Times New Roman"/>
                <w:lang w:val="en-US"/>
              </w:rPr>
              <w:t xml:space="preserve">ii, </w:t>
            </w:r>
            <w:proofErr w:type="spellStart"/>
            <w:r w:rsidRPr="00C40FA3">
              <w:rPr>
                <w:rFonts w:ascii="Times New Roman" w:hAnsi="Times New Roman" w:cs="Times New Roman"/>
                <w:lang w:val="en-US"/>
              </w:rPr>
              <w:t>omfalitã</w:t>
            </w:r>
            <w:proofErr w:type="spellEnd"/>
            <w:r w:rsidRPr="00C40FA3">
              <w:rPr>
                <w:rFonts w:ascii="Times New Roman" w:hAnsi="Times New Roman" w:cs="Times New Roman"/>
                <w:lang w:val="en-US"/>
              </w:rPr>
              <w:t xml:space="preserve">, </w:t>
            </w:r>
            <w:proofErr w:type="spellStart"/>
            <w:r w:rsidRPr="00C40FA3">
              <w:rPr>
                <w:rFonts w:ascii="Times New Roman" w:hAnsi="Times New Roman" w:cs="Times New Roman"/>
                <w:lang w:val="en-US"/>
              </w:rPr>
              <w:t>celulitã</w:t>
            </w:r>
            <w:proofErr w:type="spellEnd"/>
            <w:r w:rsidRPr="00C40FA3">
              <w:rPr>
                <w:rFonts w:ascii="Times New Roman" w:hAnsi="Times New Roman" w:cs="Times New Roman"/>
                <w:lang w:val="en-US"/>
              </w:rPr>
              <w:t xml:space="preserve">, pustule, </w:t>
            </w:r>
            <w:proofErr w:type="spellStart"/>
            <w:r w:rsidRPr="00C40FA3">
              <w:rPr>
                <w:rFonts w:ascii="Times New Roman" w:hAnsi="Times New Roman" w:cs="Times New Roman"/>
                <w:lang w:val="en-US"/>
              </w:rPr>
              <w:t>eriteme</w:t>
            </w:r>
            <w:proofErr w:type="spellEnd"/>
            <w:r w:rsidRPr="00C40FA3">
              <w:rPr>
                <w:rFonts w:ascii="Times New Roman" w:hAnsi="Times New Roman" w:cs="Times New Roman"/>
                <w:lang w:val="en-US"/>
              </w:rPr>
              <w:t xml:space="preserve">, </w:t>
            </w:r>
            <w:proofErr w:type="spellStart"/>
            <w:r w:rsidRPr="00C40FA3">
              <w:rPr>
                <w:rFonts w:ascii="Times New Roman" w:hAnsi="Times New Roman" w:cs="Times New Roman"/>
                <w:lang w:val="en-US"/>
              </w:rPr>
              <w:t>sclerem</w:t>
            </w:r>
            <w:proofErr w:type="spellEnd"/>
            <w:r w:rsidRPr="00C40FA3">
              <w:rPr>
                <w:rFonts w:ascii="Times New Roman" w:hAnsi="Times New Roman" w:cs="Times New Roman"/>
                <w:lang w:val="en-US"/>
              </w:rPr>
              <w:t>.</w:t>
            </w:r>
          </w:p>
          <w:p w:rsidR="004B5208" w:rsidRPr="004B5208" w:rsidRDefault="004B5208" w:rsidP="00B01127">
            <w:pPr>
              <w:pStyle w:val="a6"/>
              <w:numPr>
                <w:ilvl w:val="0"/>
                <w:numId w:val="28"/>
              </w:numPr>
              <w:rPr>
                <w:sz w:val="20"/>
                <w:szCs w:val="20"/>
                <w:lang w:val="en-US"/>
              </w:rPr>
            </w:pPr>
            <w:proofErr w:type="spellStart"/>
            <w:r w:rsidRPr="00C40FA3">
              <w:rPr>
                <w:rFonts w:ascii="Times New Roman" w:hAnsi="Times New Roman" w:cs="Times New Roman"/>
              </w:rPr>
              <w:t>Hematologice</w:t>
            </w:r>
            <w:proofErr w:type="spellEnd"/>
            <w:r w:rsidRPr="00C40FA3">
              <w:rPr>
                <w:rFonts w:ascii="Times New Roman" w:hAnsi="Times New Roman" w:cs="Times New Roman"/>
                <w:lang w:val="ro-RO"/>
              </w:rPr>
              <w:t xml:space="preserve"> </w:t>
            </w:r>
            <w:r w:rsidRPr="00C40FA3">
              <w:rPr>
                <w:rFonts w:ascii="Times New Roman" w:hAnsi="Times New Roman" w:cs="Times New Roman"/>
              </w:rPr>
              <w:t>–</w:t>
            </w:r>
            <w:proofErr w:type="spellStart"/>
            <w:r w:rsidRPr="00C40FA3">
              <w:rPr>
                <w:rFonts w:ascii="Times New Roman" w:hAnsi="Times New Roman" w:cs="Times New Roman"/>
              </w:rPr>
              <w:t>icter</w:t>
            </w:r>
            <w:proofErr w:type="spellEnd"/>
            <w:r w:rsidRPr="00C40FA3">
              <w:rPr>
                <w:rFonts w:ascii="Times New Roman" w:hAnsi="Times New Roman" w:cs="Times New Roman"/>
                <w:lang w:val="ro-RO"/>
              </w:rPr>
              <w:t xml:space="preserve">, </w:t>
            </w:r>
            <w:proofErr w:type="spellStart"/>
            <w:r w:rsidRPr="00C40FA3">
              <w:rPr>
                <w:rFonts w:ascii="Times New Roman" w:hAnsi="Times New Roman" w:cs="Times New Roman"/>
              </w:rPr>
              <w:t>hemoragii</w:t>
            </w:r>
            <w:proofErr w:type="spellEnd"/>
            <w:r w:rsidRPr="00C40FA3">
              <w:rPr>
                <w:rFonts w:ascii="Times New Roman" w:hAnsi="Times New Roman" w:cs="Times New Roman"/>
              </w:rPr>
              <w:t>,</w:t>
            </w:r>
            <w:r w:rsidRPr="00C40FA3">
              <w:rPr>
                <w:rFonts w:ascii="Times New Roman" w:hAnsi="Times New Roman" w:cs="Times New Roman"/>
                <w:lang w:val="ro-RO"/>
              </w:rPr>
              <w:t xml:space="preserve"> </w:t>
            </w:r>
            <w:proofErr w:type="spellStart"/>
            <w:r w:rsidRPr="00C40FA3">
              <w:rPr>
                <w:rFonts w:ascii="Times New Roman" w:hAnsi="Times New Roman" w:cs="Times New Roman"/>
              </w:rPr>
              <w:t>purpurã</w:t>
            </w:r>
            <w:proofErr w:type="spellEnd"/>
            <w:r w:rsidRPr="00C40FA3">
              <w:rPr>
                <w:rFonts w:ascii="Times New Roman" w:hAnsi="Times New Roman" w:cs="Times New Roman"/>
              </w:rPr>
              <w:t>..</w:t>
            </w:r>
          </w:p>
        </w:tc>
      </w:tr>
      <w:tr w:rsidR="000E393E" w:rsidRPr="001F74C7" w:rsidTr="00C93F40">
        <w:trPr>
          <w:trHeight w:val="7793"/>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0E393E" w:rsidRDefault="00C40FA3" w:rsidP="000E393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B.2.4</w:t>
            </w:r>
            <w:r w:rsidR="00A93493">
              <w:rPr>
                <w:rFonts w:ascii="Times New Roman" w:hAnsi="Times New Roman" w:cs="Times New Roman"/>
                <w:b/>
                <w:sz w:val="24"/>
                <w:szCs w:val="24"/>
                <w:lang w:val="ro-RO"/>
              </w:rPr>
              <w:t>.</w:t>
            </w:r>
            <w:r w:rsidR="00CF074F">
              <w:rPr>
                <w:rFonts w:ascii="Times New Roman" w:hAnsi="Times New Roman" w:cs="Times New Roman"/>
                <w:b/>
                <w:sz w:val="24"/>
                <w:szCs w:val="24"/>
                <w:lang w:val="ro-RO"/>
              </w:rPr>
              <w:t>Investigații de laborator</w:t>
            </w:r>
          </w:p>
        </w:tc>
        <w:tc>
          <w:tcPr>
            <w:tcW w:w="85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tbl>
            <w:tblPr>
              <w:tblStyle w:val="a7"/>
              <w:tblW w:w="0" w:type="auto"/>
              <w:tblLayout w:type="fixed"/>
              <w:tblLook w:val="04A0" w:firstRow="1" w:lastRow="0" w:firstColumn="1" w:lastColumn="0" w:noHBand="0" w:noVBand="1"/>
            </w:tblPr>
            <w:tblGrid>
              <w:gridCol w:w="3856"/>
              <w:gridCol w:w="3856"/>
            </w:tblGrid>
            <w:tr w:rsidR="00CF074F" w:rsidTr="00CF074F">
              <w:tc>
                <w:tcPr>
                  <w:tcW w:w="3856" w:type="dxa"/>
                </w:tcPr>
                <w:p w:rsidR="00CF074F" w:rsidRPr="00CF074F" w:rsidRDefault="00CF074F" w:rsidP="001F74C7">
                  <w:pPr>
                    <w:pStyle w:val="a6"/>
                    <w:framePr w:hSpace="180" w:wrap="around" w:vAnchor="text" w:hAnchor="margin" w:y="38"/>
                    <w:spacing w:after="0" w:line="240" w:lineRule="auto"/>
                    <w:ind w:left="0"/>
                    <w:rPr>
                      <w:rFonts w:ascii="Times New Roman" w:eastAsia="Times New Roman" w:hAnsi="Times New Roman" w:cs="Times New Roman"/>
                      <w:b/>
                      <w:bCs/>
                      <w:sz w:val="24"/>
                      <w:szCs w:val="24"/>
                      <w:lang w:val="ro-RO"/>
                    </w:rPr>
                  </w:pPr>
                  <w:r w:rsidRPr="00CF074F">
                    <w:rPr>
                      <w:rFonts w:ascii="Times New Roman" w:hAnsi="Times New Roman" w:cs="Times New Roman"/>
                      <w:b/>
                      <w:lang w:val="ro-RO"/>
                    </w:rPr>
                    <w:t>Semne de suspiciune</w:t>
                  </w:r>
                </w:p>
              </w:tc>
              <w:tc>
                <w:tcPr>
                  <w:tcW w:w="3856" w:type="dxa"/>
                </w:tcPr>
                <w:p w:rsidR="00CF074F" w:rsidRPr="00CF074F" w:rsidRDefault="00CF074F" w:rsidP="001F74C7">
                  <w:pPr>
                    <w:pStyle w:val="a6"/>
                    <w:framePr w:hSpace="180" w:wrap="around" w:vAnchor="text" w:hAnchor="margin" w:y="38"/>
                    <w:spacing w:after="0" w:line="240" w:lineRule="auto"/>
                    <w:ind w:left="0"/>
                    <w:rPr>
                      <w:rFonts w:ascii="Times New Roman" w:eastAsia="Times New Roman" w:hAnsi="Times New Roman" w:cs="Times New Roman"/>
                      <w:b/>
                      <w:bCs/>
                      <w:sz w:val="24"/>
                      <w:szCs w:val="24"/>
                      <w:lang w:val="ro-RO"/>
                    </w:rPr>
                  </w:pPr>
                  <w:r w:rsidRPr="00CF074F">
                    <w:rPr>
                      <w:rFonts w:ascii="Times New Roman" w:hAnsi="Times New Roman" w:cs="Times New Roman"/>
                      <w:b/>
                      <w:lang w:val="ro-RO"/>
                    </w:rPr>
                    <w:t>Semne de certitudine</w:t>
                  </w:r>
                </w:p>
              </w:tc>
            </w:tr>
            <w:tr w:rsidR="00CF074F" w:rsidTr="00CF074F">
              <w:tc>
                <w:tcPr>
                  <w:tcW w:w="3856" w:type="dxa"/>
                </w:tcPr>
                <w:p w:rsidR="00CF074F" w:rsidRPr="00CF074F" w:rsidRDefault="00CF074F" w:rsidP="001F74C7">
                  <w:pPr>
                    <w:pStyle w:val="a6"/>
                    <w:framePr w:hSpace="180" w:wrap="around" w:vAnchor="text" w:hAnchor="margin" w:y="38"/>
                    <w:numPr>
                      <w:ilvl w:val="0"/>
                      <w:numId w:val="21"/>
                    </w:numPr>
                    <w:overflowPunct w:val="0"/>
                    <w:autoSpaceDE w:val="0"/>
                    <w:autoSpaceDN w:val="0"/>
                    <w:adjustRightInd w:val="0"/>
                    <w:jc w:val="both"/>
                    <w:textAlignment w:val="baseline"/>
                    <w:rPr>
                      <w:rFonts w:ascii="Times New Roman" w:hAnsi="Times New Roman" w:cs="Times New Roman"/>
                      <w:lang w:val="ro-RO"/>
                    </w:rPr>
                  </w:pPr>
                  <w:proofErr w:type="spellStart"/>
                  <w:r w:rsidRPr="00CF074F">
                    <w:rPr>
                      <w:rFonts w:ascii="Times New Roman" w:hAnsi="Times New Roman" w:cs="Times New Roman"/>
                      <w:lang w:val="en-US"/>
                    </w:rPr>
                    <w:t>Prelevãri</w:t>
                  </w:r>
                  <w:proofErr w:type="spellEnd"/>
                  <w:r w:rsidRPr="00CF074F">
                    <w:rPr>
                      <w:rFonts w:ascii="Times New Roman" w:hAnsi="Times New Roman" w:cs="Times New Roman"/>
                      <w:lang w:val="en-US"/>
                    </w:rPr>
                    <w:t xml:space="preserve"> </w:t>
                  </w:r>
                  <w:proofErr w:type="spellStart"/>
                  <w:r w:rsidRPr="00CF074F">
                    <w:rPr>
                      <w:rFonts w:ascii="Times New Roman" w:hAnsi="Times New Roman" w:cs="Times New Roman"/>
                      <w:lang w:val="en-US"/>
                    </w:rPr>
                    <w:t>bacteriologice</w:t>
                  </w:r>
                  <w:proofErr w:type="spellEnd"/>
                  <w:r w:rsidRPr="00CF074F">
                    <w:rPr>
                      <w:rFonts w:ascii="Times New Roman" w:hAnsi="Times New Roman" w:cs="Times New Roman"/>
                      <w:lang w:val="en-US"/>
                    </w:rPr>
                    <w:t xml:space="preserve"> din </w:t>
                  </w:r>
                  <w:proofErr w:type="spellStart"/>
                  <w:r w:rsidRPr="00CF074F">
                    <w:rPr>
                      <w:rFonts w:ascii="Times New Roman" w:hAnsi="Times New Roman" w:cs="Times New Roman"/>
                      <w:lang w:val="en-US"/>
                    </w:rPr>
                    <w:t>sânge</w:t>
                  </w:r>
                  <w:proofErr w:type="spellEnd"/>
                  <w:r w:rsidRPr="00CF074F">
                    <w:rPr>
                      <w:rFonts w:ascii="Times New Roman" w:hAnsi="Times New Roman" w:cs="Times New Roman"/>
                      <w:lang w:val="en-US"/>
                    </w:rPr>
                    <w:t xml:space="preserve">, </w:t>
                  </w:r>
                  <w:proofErr w:type="spellStart"/>
                  <w:r w:rsidRPr="00CF074F">
                    <w:rPr>
                      <w:rFonts w:ascii="Times New Roman" w:hAnsi="Times New Roman" w:cs="Times New Roman"/>
                      <w:lang w:val="en-US"/>
                    </w:rPr>
                    <w:t>urinã</w:t>
                  </w:r>
                  <w:proofErr w:type="spellEnd"/>
                  <w:r w:rsidRPr="00CF074F">
                    <w:rPr>
                      <w:rFonts w:ascii="Times New Roman" w:hAnsi="Times New Roman" w:cs="Times New Roman"/>
                      <w:lang w:val="en-US"/>
                    </w:rPr>
                    <w:t xml:space="preserve">, LCR, </w:t>
                  </w:r>
                  <w:proofErr w:type="spellStart"/>
                  <w:r w:rsidRPr="00CF074F">
                    <w:rPr>
                      <w:rFonts w:ascii="Times New Roman" w:hAnsi="Times New Roman" w:cs="Times New Roman"/>
                      <w:lang w:val="en-US"/>
                    </w:rPr>
                    <w:t>secre</w:t>
                  </w:r>
                  <w:proofErr w:type="spellEnd"/>
                  <w:r w:rsidRPr="00CF074F">
                    <w:sym w:font="Times New Roman" w:char="0163"/>
                  </w:r>
                  <w:proofErr w:type="spellStart"/>
                  <w:r w:rsidRPr="00CF074F">
                    <w:rPr>
                      <w:rFonts w:ascii="Times New Roman" w:hAnsi="Times New Roman" w:cs="Times New Roman"/>
                      <w:lang w:val="en-US"/>
                    </w:rPr>
                    <w:t>ie</w:t>
                  </w:r>
                  <w:proofErr w:type="spellEnd"/>
                  <w:r w:rsidRPr="00CF074F">
                    <w:rPr>
                      <w:rFonts w:ascii="Times New Roman" w:hAnsi="Times New Roman" w:cs="Times New Roman"/>
                      <w:lang w:val="en-US"/>
                    </w:rPr>
                    <w:t xml:space="preserve"> </w:t>
                  </w:r>
                  <w:proofErr w:type="spellStart"/>
                  <w:r w:rsidRPr="00CF074F">
                    <w:rPr>
                      <w:rFonts w:ascii="Times New Roman" w:hAnsi="Times New Roman" w:cs="Times New Roman"/>
                      <w:lang w:val="en-US"/>
                    </w:rPr>
                    <w:t>gastricã</w:t>
                  </w:r>
                  <w:proofErr w:type="spellEnd"/>
                  <w:r w:rsidRPr="00CF074F">
                    <w:rPr>
                      <w:rFonts w:ascii="Times New Roman" w:hAnsi="Times New Roman" w:cs="Times New Roman"/>
                      <w:lang w:val="en-US"/>
                    </w:rPr>
                    <w:t xml:space="preserve">, </w:t>
                  </w:r>
                  <w:proofErr w:type="spellStart"/>
                  <w:r w:rsidRPr="00CF074F">
                    <w:rPr>
                      <w:rFonts w:ascii="Times New Roman" w:hAnsi="Times New Roman" w:cs="Times New Roman"/>
                      <w:lang w:val="en-US"/>
                    </w:rPr>
                    <w:t>scaun</w:t>
                  </w:r>
                  <w:proofErr w:type="spellEnd"/>
                  <w:r w:rsidRPr="00CF074F">
                    <w:rPr>
                      <w:rFonts w:ascii="Times New Roman" w:hAnsi="Times New Roman" w:cs="Times New Roman"/>
                      <w:lang w:val="en-US"/>
                    </w:rPr>
                    <w:t xml:space="preserve">, </w:t>
                  </w:r>
                  <w:proofErr w:type="spellStart"/>
                  <w:r w:rsidRPr="00CF074F">
                    <w:rPr>
                      <w:rFonts w:ascii="Times New Roman" w:hAnsi="Times New Roman" w:cs="Times New Roman"/>
                      <w:lang w:val="en-US"/>
                    </w:rPr>
                    <w:t>faringe</w:t>
                  </w:r>
                  <w:proofErr w:type="spellEnd"/>
                  <w:r w:rsidRPr="00CF074F">
                    <w:rPr>
                      <w:rFonts w:ascii="Times New Roman" w:hAnsi="Times New Roman" w:cs="Times New Roman"/>
                      <w:lang w:val="en-US"/>
                    </w:rPr>
                    <w:t xml:space="preserve">, </w:t>
                  </w:r>
                  <w:proofErr w:type="spellStart"/>
                  <w:r w:rsidRPr="00CF074F">
                    <w:rPr>
                      <w:rFonts w:ascii="Times New Roman" w:hAnsi="Times New Roman" w:cs="Times New Roman"/>
                      <w:lang w:val="en-US"/>
                    </w:rPr>
                    <w:t>ombilic</w:t>
                  </w:r>
                  <w:proofErr w:type="spellEnd"/>
                  <w:r w:rsidRPr="00CF074F">
                    <w:rPr>
                      <w:rFonts w:ascii="Times New Roman" w:hAnsi="Times New Roman" w:cs="Times New Roman"/>
                      <w:lang w:val="en-US"/>
                    </w:rPr>
                    <w:t xml:space="preserve">, </w:t>
                  </w:r>
                  <w:proofErr w:type="spellStart"/>
                  <w:r w:rsidRPr="00CF074F">
                    <w:rPr>
                      <w:rFonts w:ascii="Times New Roman" w:hAnsi="Times New Roman" w:cs="Times New Roman"/>
                      <w:lang w:val="en-US"/>
                    </w:rPr>
                    <w:t>tegumente</w:t>
                  </w:r>
                  <w:proofErr w:type="spellEnd"/>
                  <w:r w:rsidRPr="00CF074F">
                    <w:rPr>
                      <w:rFonts w:ascii="Times New Roman" w:hAnsi="Times New Roman" w:cs="Times New Roman"/>
                      <w:lang w:val="en-US"/>
                    </w:rPr>
                    <w:t xml:space="preserve">, conduct </w:t>
                  </w:r>
                  <w:proofErr w:type="spellStart"/>
                  <w:r w:rsidRPr="00CF074F">
                    <w:rPr>
                      <w:rFonts w:ascii="Times New Roman" w:hAnsi="Times New Roman" w:cs="Times New Roman"/>
                      <w:lang w:val="en-US"/>
                    </w:rPr>
                    <w:t>auditiv</w:t>
                  </w:r>
                  <w:proofErr w:type="spellEnd"/>
                  <w:r w:rsidRPr="00CF074F">
                    <w:rPr>
                      <w:rFonts w:ascii="Times New Roman" w:hAnsi="Times New Roman" w:cs="Times New Roman"/>
                      <w:lang w:val="en-US"/>
                    </w:rPr>
                    <w:t xml:space="preserve"> extern.</w:t>
                  </w:r>
                </w:p>
                <w:p w:rsidR="00CF074F" w:rsidRPr="00CF074F" w:rsidRDefault="00CF074F" w:rsidP="001F74C7">
                  <w:pPr>
                    <w:pStyle w:val="a6"/>
                    <w:framePr w:hSpace="180" w:wrap="around" w:vAnchor="text" w:hAnchor="margin" w:y="38"/>
                    <w:numPr>
                      <w:ilvl w:val="0"/>
                      <w:numId w:val="21"/>
                    </w:numPr>
                    <w:overflowPunct w:val="0"/>
                    <w:autoSpaceDE w:val="0"/>
                    <w:autoSpaceDN w:val="0"/>
                    <w:adjustRightInd w:val="0"/>
                    <w:jc w:val="both"/>
                    <w:textAlignment w:val="baseline"/>
                    <w:rPr>
                      <w:rFonts w:ascii="Times New Roman" w:hAnsi="Times New Roman" w:cs="Times New Roman"/>
                      <w:lang w:val="ro-RO"/>
                    </w:rPr>
                  </w:pPr>
                  <w:proofErr w:type="spellStart"/>
                  <w:r w:rsidRPr="00CF074F">
                    <w:rPr>
                      <w:rFonts w:ascii="Times New Roman" w:hAnsi="Times New Roman" w:cs="Times New Roman"/>
                      <w:lang w:val="en-US"/>
                    </w:rPr>
                    <w:t>Hemoleucogramã</w:t>
                  </w:r>
                  <w:proofErr w:type="spellEnd"/>
                  <w:r w:rsidRPr="00CF074F">
                    <w:rPr>
                      <w:rFonts w:ascii="Times New Roman" w:hAnsi="Times New Roman" w:cs="Times New Roman"/>
                      <w:lang w:val="en-US"/>
                    </w:rPr>
                    <w:t>:</w:t>
                  </w:r>
                </w:p>
                <w:p w:rsidR="00CF074F" w:rsidRPr="00CF074F" w:rsidRDefault="00CF074F" w:rsidP="001F74C7">
                  <w:pPr>
                    <w:framePr w:hSpace="180" w:wrap="around" w:vAnchor="text" w:hAnchor="margin" w:y="38"/>
                    <w:ind w:left="2160" w:hanging="1620"/>
                    <w:jc w:val="both"/>
                    <w:rPr>
                      <w:rFonts w:ascii="Times New Roman" w:hAnsi="Times New Roman" w:cs="Times New Roman"/>
                      <w:lang w:val="en-US"/>
                    </w:rPr>
                  </w:pPr>
                  <w:r w:rsidRPr="00CF074F">
                    <w:rPr>
                      <w:rFonts w:ascii="Times New Roman" w:hAnsi="Times New Roman" w:cs="Times New Roman"/>
                      <w:lang w:val="en-US"/>
                    </w:rPr>
                    <w:t>*</w:t>
                  </w:r>
                  <w:proofErr w:type="spellStart"/>
                  <w:r w:rsidRPr="00CF074F">
                    <w:rPr>
                      <w:rFonts w:ascii="Times New Roman" w:hAnsi="Times New Roman" w:cs="Times New Roman"/>
                      <w:lang w:val="en-US"/>
                    </w:rPr>
                    <w:t>leucocitozã</w:t>
                  </w:r>
                  <w:proofErr w:type="spellEnd"/>
                  <w:r w:rsidRPr="00CF074F">
                    <w:rPr>
                      <w:rFonts w:ascii="Times New Roman" w:hAnsi="Times New Roman" w:cs="Times New Roman"/>
                      <w:lang w:val="en-US"/>
                    </w:rPr>
                    <w:t>: &gt;33000/mmc,</w:t>
                  </w:r>
                </w:p>
                <w:p w:rsidR="00CF074F" w:rsidRPr="00CF074F" w:rsidRDefault="00CF074F" w:rsidP="001F74C7">
                  <w:pPr>
                    <w:framePr w:hSpace="180" w:wrap="around" w:vAnchor="text" w:hAnchor="margin" w:y="38"/>
                    <w:ind w:left="2160" w:hanging="1620"/>
                    <w:jc w:val="both"/>
                    <w:rPr>
                      <w:rFonts w:ascii="Times New Roman" w:hAnsi="Times New Roman" w:cs="Times New Roman"/>
                      <w:lang w:val="en-US"/>
                    </w:rPr>
                  </w:pPr>
                  <w:r w:rsidRPr="00CF074F">
                    <w:rPr>
                      <w:rFonts w:ascii="Times New Roman" w:hAnsi="Times New Roman" w:cs="Times New Roman"/>
                      <w:lang w:val="en-US"/>
                    </w:rPr>
                    <w:t>*</w:t>
                  </w:r>
                  <w:proofErr w:type="spellStart"/>
                  <w:r w:rsidRPr="00CF074F">
                    <w:rPr>
                      <w:rFonts w:ascii="Times New Roman" w:hAnsi="Times New Roman" w:cs="Times New Roman"/>
                      <w:bCs/>
                      <w:lang w:val="en-US"/>
                    </w:rPr>
                    <w:t>leucopenie</w:t>
                  </w:r>
                  <w:proofErr w:type="spellEnd"/>
                  <w:r w:rsidRPr="00CF074F">
                    <w:rPr>
                      <w:rFonts w:ascii="Times New Roman" w:hAnsi="Times New Roman" w:cs="Times New Roman"/>
                      <w:bCs/>
                      <w:lang w:val="en-US"/>
                    </w:rPr>
                    <w:t>: &lt;5000/mmc,</w:t>
                  </w:r>
                </w:p>
                <w:p w:rsidR="00CF074F" w:rsidRPr="00CF074F" w:rsidRDefault="00CF074F" w:rsidP="001F74C7">
                  <w:pPr>
                    <w:framePr w:hSpace="180" w:wrap="around" w:vAnchor="text" w:hAnchor="margin" w:y="38"/>
                    <w:ind w:left="2160" w:hanging="1620"/>
                    <w:jc w:val="both"/>
                    <w:rPr>
                      <w:rFonts w:ascii="Times New Roman" w:hAnsi="Times New Roman" w:cs="Times New Roman"/>
                      <w:lang w:val="en-US"/>
                    </w:rPr>
                  </w:pPr>
                  <w:r w:rsidRPr="00CF074F">
                    <w:rPr>
                      <w:rFonts w:ascii="Times New Roman" w:hAnsi="Times New Roman" w:cs="Times New Roman"/>
                      <w:lang w:val="en-US"/>
                    </w:rPr>
                    <w:t xml:space="preserve">*nr. de </w:t>
                  </w:r>
                  <w:proofErr w:type="spellStart"/>
                  <w:r w:rsidRPr="00CF074F">
                    <w:rPr>
                      <w:rFonts w:ascii="Times New Roman" w:hAnsi="Times New Roman" w:cs="Times New Roman"/>
                      <w:lang w:val="en-US"/>
                    </w:rPr>
                    <w:t>neutrofile</w:t>
                  </w:r>
                  <w:proofErr w:type="spellEnd"/>
                  <w:r w:rsidRPr="00CF074F">
                    <w:rPr>
                      <w:rFonts w:ascii="Times New Roman" w:hAnsi="Times New Roman" w:cs="Times New Roman"/>
                      <w:lang w:val="en-US"/>
                    </w:rPr>
                    <w:t xml:space="preserve"> &lt;1000/mmc</w:t>
                  </w:r>
                </w:p>
                <w:p w:rsidR="00CF074F" w:rsidRDefault="00CF074F" w:rsidP="001F74C7">
                  <w:pPr>
                    <w:framePr w:hSpace="180" w:wrap="around" w:vAnchor="text" w:hAnchor="margin" w:y="38"/>
                    <w:ind w:left="2160" w:hanging="1620"/>
                    <w:jc w:val="both"/>
                    <w:rPr>
                      <w:rFonts w:ascii="Times New Roman" w:hAnsi="Times New Roman" w:cs="Times New Roman"/>
                      <w:b/>
                      <w:bCs/>
                      <w:lang w:val="en-US"/>
                    </w:rPr>
                  </w:pPr>
                  <w:r w:rsidRPr="00CF074F">
                    <w:rPr>
                      <w:rFonts w:ascii="Times New Roman" w:hAnsi="Times New Roman" w:cs="Times New Roman"/>
                      <w:lang w:val="en-US"/>
                    </w:rPr>
                    <w:t>*</w:t>
                  </w:r>
                  <w:proofErr w:type="spellStart"/>
                  <w:r w:rsidRPr="00CF074F">
                    <w:rPr>
                      <w:rFonts w:ascii="Times New Roman" w:hAnsi="Times New Roman" w:cs="Times New Roman"/>
                      <w:bCs/>
                      <w:lang w:val="en-US"/>
                    </w:rPr>
                    <w:t>neutr</w:t>
                  </w:r>
                  <w:proofErr w:type="spellEnd"/>
                  <w:r w:rsidRPr="00CF074F">
                    <w:rPr>
                      <w:rFonts w:ascii="Times New Roman" w:hAnsi="Times New Roman" w:cs="Times New Roman"/>
                      <w:bCs/>
                      <w:lang w:val="ro-RO"/>
                    </w:rPr>
                    <w:t>.</w:t>
                  </w:r>
                  <w:r w:rsidRPr="00CF074F">
                    <w:rPr>
                      <w:rFonts w:ascii="Times New Roman" w:hAnsi="Times New Roman" w:cs="Times New Roman"/>
                      <w:bCs/>
                      <w:lang w:val="en-US"/>
                    </w:rPr>
                    <w:t xml:space="preserve"> </w:t>
                  </w:r>
                  <w:proofErr w:type="spellStart"/>
                  <w:proofErr w:type="gramStart"/>
                  <w:r w:rsidRPr="00CF074F">
                    <w:rPr>
                      <w:rFonts w:ascii="Times New Roman" w:hAnsi="Times New Roman" w:cs="Times New Roman"/>
                      <w:bCs/>
                      <w:lang w:val="en-US"/>
                    </w:rPr>
                    <w:t>imature</w:t>
                  </w:r>
                  <w:proofErr w:type="spellEnd"/>
                  <w:r w:rsidRPr="00CF074F">
                    <w:rPr>
                      <w:rFonts w:ascii="Times New Roman" w:hAnsi="Times New Roman" w:cs="Times New Roman"/>
                      <w:bCs/>
                      <w:lang w:val="en-US"/>
                    </w:rPr>
                    <w:t>/</w:t>
                  </w:r>
                  <w:proofErr w:type="spellStart"/>
                  <w:r w:rsidRPr="00CF074F">
                    <w:rPr>
                      <w:rFonts w:ascii="Times New Roman" w:hAnsi="Times New Roman" w:cs="Times New Roman"/>
                      <w:bCs/>
                      <w:lang w:val="en-US"/>
                    </w:rPr>
                    <w:t>neutr</w:t>
                  </w:r>
                  <w:proofErr w:type="spellEnd"/>
                  <w:proofErr w:type="gramEnd"/>
                  <w:r w:rsidRPr="00CF074F">
                    <w:rPr>
                      <w:rFonts w:ascii="Times New Roman" w:hAnsi="Times New Roman" w:cs="Times New Roman"/>
                      <w:bCs/>
                      <w:lang w:val="ro-RO"/>
                    </w:rPr>
                    <w:t>.</w:t>
                  </w:r>
                  <w:r w:rsidRPr="00CF074F">
                    <w:rPr>
                      <w:rFonts w:ascii="Times New Roman" w:hAnsi="Times New Roman" w:cs="Times New Roman"/>
                      <w:bCs/>
                      <w:lang w:val="en-US"/>
                    </w:rPr>
                    <w:t xml:space="preserve"> </w:t>
                  </w:r>
                  <w:proofErr w:type="gramStart"/>
                  <w:r w:rsidRPr="00CF074F">
                    <w:rPr>
                      <w:rFonts w:ascii="Times New Roman" w:hAnsi="Times New Roman" w:cs="Times New Roman"/>
                      <w:bCs/>
                      <w:lang w:val="en-US"/>
                    </w:rPr>
                    <w:t>tot</w:t>
                  </w:r>
                  <w:proofErr w:type="gramEnd"/>
                  <w:r w:rsidRPr="00CF074F">
                    <w:rPr>
                      <w:rFonts w:ascii="Times New Roman" w:hAnsi="Times New Roman" w:cs="Times New Roman"/>
                      <w:bCs/>
                      <w:lang w:val="ro-RO"/>
                    </w:rPr>
                    <w:t>.</w:t>
                  </w:r>
                  <w:r w:rsidRPr="00CF074F">
                    <w:rPr>
                      <w:rFonts w:ascii="Times New Roman" w:hAnsi="Times New Roman" w:cs="Times New Roman"/>
                      <w:bCs/>
                      <w:lang w:val="en-US"/>
                    </w:rPr>
                    <w:t xml:space="preserve"> &gt; </w:t>
                  </w:r>
                  <w:r w:rsidRPr="00CF074F">
                    <w:rPr>
                      <w:rFonts w:ascii="Times New Roman" w:hAnsi="Times New Roman" w:cs="Times New Roman"/>
                      <w:bCs/>
                      <w:lang w:val="ro-RO"/>
                    </w:rPr>
                    <w:t>0</w:t>
                  </w:r>
                  <w:proofErr w:type="gramStart"/>
                  <w:r w:rsidRPr="00CF074F">
                    <w:rPr>
                      <w:rFonts w:ascii="Times New Roman" w:hAnsi="Times New Roman" w:cs="Times New Roman"/>
                      <w:bCs/>
                      <w:lang w:val="en-US"/>
                    </w:rPr>
                    <w:t>,2</w:t>
                  </w:r>
                  <w:proofErr w:type="gramEnd"/>
                  <w:r w:rsidRPr="00CF074F">
                    <w:rPr>
                      <w:rFonts w:ascii="Times New Roman" w:hAnsi="Times New Roman" w:cs="Times New Roman"/>
                      <w:b/>
                      <w:bCs/>
                      <w:lang w:val="en-US"/>
                    </w:rPr>
                    <w:t>.</w:t>
                  </w:r>
                </w:p>
                <w:p w:rsidR="00CF074F" w:rsidRPr="00CF074F" w:rsidRDefault="00CF074F" w:rsidP="001F74C7">
                  <w:pPr>
                    <w:pStyle w:val="a6"/>
                    <w:framePr w:hSpace="180" w:wrap="around" w:vAnchor="text" w:hAnchor="margin" w:y="38"/>
                    <w:numPr>
                      <w:ilvl w:val="0"/>
                      <w:numId w:val="22"/>
                    </w:numPr>
                    <w:jc w:val="both"/>
                    <w:rPr>
                      <w:rFonts w:ascii="Times New Roman" w:hAnsi="Times New Roman" w:cs="Times New Roman"/>
                      <w:lang w:val="ro-RO"/>
                    </w:rPr>
                  </w:pPr>
                  <w:r w:rsidRPr="00CF074F">
                    <w:rPr>
                      <w:rFonts w:ascii="Times New Roman" w:hAnsi="Times New Roman" w:cs="Times New Roman"/>
                      <w:lang w:val="nl-NL"/>
                    </w:rPr>
                    <w:t>Asocierea</w:t>
                  </w:r>
                  <w:r w:rsidRPr="00CF074F">
                    <w:rPr>
                      <w:rFonts w:ascii="Times New Roman" w:hAnsi="Times New Roman" w:cs="Times New Roman"/>
                      <w:lang w:val="en-US"/>
                    </w:rPr>
                    <w:t xml:space="preserve"> </w:t>
                  </w:r>
                  <w:r w:rsidRPr="00CF074F">
                    <w:rPr>
                      <w:rFonts w:ascii="Times New Roman" w:hAnsi="Times New Roman" w:cs="Times New Roman"/>
                      <w:lang w:val="nl-NL"/>
                    </w:rPr>
                    <w:t>de</w:t>
                  </w:r>
                  <w:r w:rsidRPr="00CF074F">
                    <w:rPr>
                      <w:rFonts w:ascii="Times New Roman" w:hAnsi="Times New Roman" w:cs="Times New Roman"/>
                      <w:lang w:val="en-US"/>
                    </w:rPr>
                    <w:t xml:space="preserve"> </w:t>
                  </w:r>
                  <w:r w:rsidRPr="00CF074F">
                    <w:rPr>
                      <w:rFonts w:ascii="Times New Roman" w:hAnsi="Times New Roman" w:cs="Times New Roman"/>
                      <w:lang w:val="nl-NL"/>
                    </w:rPr>
                    <w:t>anemie</w:t>
                  </w:r>
                  <w:r w:rsidRPr="00CF074F">
                    <w:rPr>
                      <w:rFonts w:ascii="Times New Roman" w:hAnsi="Times New Roman" w:cs="Times New Roman"/>
                      <w:lang w:val="en-US"/>
                    </w:rPr>
                    <w:t xml:space="preserve"> </w:t>
                  </w:r>
                  <w:r w:rsidRPr="00CF074F">
                    <w:rPr>
                      <w:rFonts w:ascii="Times New Roman" w:hAnsi="Times New Roman" w:cs="Times New Roman"/>
                      <w:lang w:val="nl-NL"/>
                    </w:rPr>
                    <w:t>cu</w:t>
                  </w:r>
                  <w:r w:rsidRPr="00CF074F">
                    <w:rPr>
                      <w:rFonts w:ascii="Times New Roman" w:hAnsi="Times New Roman" w:cs="Times New Roman"/>
                      <w:lang w:val="en-US"/>
                    </w:rPr>
                    <w:t xml:space="preserve"> </w:t>
                  </w:r>
                  <w:r w:rsidRPr="00CF074F">
                    <w:rPr>
                      <w:rFonts w:ascii="Times New Roman" w:hAnsi="Times New Roman" w:cs="Times New Roman"/>
                      <w:lang w:val="nl-NL"/>
                    </w:rPr>
                    <w:t>trombopenie</w:t>
                  </w:r>
                  <w:r w:rsidRPr="00CF074F">
                    <w:rPr>
                      <w:rFonts w:ascii="Times New Roman" w:hAnsi="Times New Roman" w:cs="Times New Roman"/>
                      <w:lang w:val="en-US"/>
                    </w:rPr>
                    <w:t>.</w:t>
                  </w:r>
                </w:p>
                <w:p w:rsidR="00CF074F" w:rsidRPr="00CF074F" w:rsidRDefault="00CF074F" w:rsidP="001F74C7">
                  <w:pPr>
                    <w:pStyle w:val="a6"/>
                    <w:framePr w:hSpace="180" w:wrap="around" w:vAnchor="text" w:hAnchor="margin" w:y="38"/>
                    <w:numPr>
                      <w:ilvl w:val="0"/>
                      <w:numId w:val="22"/>
                    </w:numPr>
                    <w:jc w:val="both"/>
                    <w:rPr>
                      <w:rFonts w:ascii="Times New Roman" w:hAnsi="Times New Roman" w:cs="Times New Roman"/>
                      <w:lang w:val="ro-RO"/>
                    </w:rPr>
                  </w:pPr>
                  <w:r w:rsidRPr="00CF074F">
                    <w:rPr>
                      <w:rFonts w:ascii="Times New Roman" w:hAnsi="Times New Roman" w:cs="Times New Roman"/>
                      <w:bCs/>
                      <w:lang w:val="en-US"/>
                    </w:rPr>
                    <w:t>CRP &gt; 2mg%</w:t>
                  </w:r>
                  <w:r w:rsidRPr="00CF074F">
                    <w:rPr>
                      <w:rFonts w:ascii="Times New Roman" w:hAnsi="Times New Roman" w:cs="Times New Roman"/>
                      <w:lang w:val="en-US"/>
                    </w:rPr>
                    <w:t xml:space="preserve"> (</w:t>
                  </w:r>
                  <w:proofErr w:type="spellStart"/>
                  <w:r w:rsidRPr="00CF074F">
                    <w:rPr>
                      <w:rFonts w:ascii="Times New Roman" w:hAnsi="Times New Roman" w:cs="Times New Roman"/>
                      <w:lang w:val="en-US"/>
                    </w:rPr>
                    <w:t>uneori</w:t>
                  </w:r>
                  <w:proofErr w:type="spellEnd"/>
                  <w:r w:rsidRPr="00CF074F">
                    <w:rPr>
                      <w:rFonts w:ascii="Times New Roman" w:hAnsi="Times New Roman" w:cs="Times New Roman"/>
                      <w:lang w:val="en-US"/>
                    </w:rPr>
                    <w:t xml:space="preserve"> </w:t>
                  </w:r>
                  <w:proofErr w:type="spellStart"/>
                  <w:r w:rsidRPr="00CF074F">
                    <w:rPr>
                      <w:rFonts w:ascii="Times New Roman" w:hAnsi="Times New Roman" w:cs="Times New Roman"/>
                      <w:lang w:val="en-US"/>
                    </w:rPr>
                    <w:t>rezultate</w:t>
                  </w:r>
                  <w:proofErr w:type="spellEnd"/>
                  <w:r w:rsidRPr="00CF074F">
                    <w:rPr>
                      <w:rFonts w:ascii="Times New Roman" w:hAnsi="Times New Roman" w:cs="Times New Roman"/>
                      <w:lang w:val="en-US"/>
                    </w:rPr>
                    <w:t xml:space="preserve"> </w:t>
                  </w:r>
                  <w:proofErr w:type="spellStart"/>
                  <w:r w:rsidRPr="00CF074F">
                    <w:rPr>
                      <w:rFonts w:ascii="Times New Roman" w:hAnsi="Times New Roman" w:cs="Times New Roman"/>
                      <w:lang w:val="en-US"/>
                    </w:rPr>
                    <w:t>fals</w:t>
                  </w:r>
                  <w:proofErr w:type="spellEnd"/>
                  <w:r w:rsidRPr="00CF074F">
                    <w:rPr>
                      <w:rFonts w:ascii="Times New Roman" w:hAnsi="Times New Roman" w:cs="Times New Roman"/>
                      <w:lang w:val="en-US"/>
                    </w:rPr>
                    <w:t xml:space="preserve"> </w:t>
                  </w:r>
                  <w:proofErr w:type="spellStart"/>
                  <w:r w:rsidRPr="00CF074F">
                    <w:rPr>
                      <w:rFonts w:ascii="Times New Roman" w:hAnsi="Times New Roman" w:cs="Times New Roman"/>
                      <w:lang w:val="en-US"/>
                    </w:rPr>
                    <w:t>pozitive</w:t>
                  </w:r>
                  <w:proofErr w:type="spellEnd"/>
                  <w:r w:rsidRPr="00CF074F">
                    <w:rPr>
                      <w:rFonts w:ascii="Times New Roman" w:hAnsi="Times New Roman" w:cs="Times New Roman"/>
                      <w:lang w:val="en-US"/>
                    </w:rPr>
                    <w:t>).</w:t>
                  </w:r>
                </w:p>
                <w:p w:rsidR="00CF074F" w:rsidRPr="00CF074F" w:rsidRDefault="00CF074F" w:rsidP="001F74C7">
                  <w:pPr>
                    <w:pStyle w:val="a6"/>
                    <w:framePr w:hSpace="180" w:wrap="around" w:vAnchor="text" w:hAnchor="margin" w:y="38"/>
                    <w:numPr>
                      <w:ilvl w:val="0"/>
                      <w:numId w:val="22"/>
                    </w:numPr>
                    <w:jc w:val="both"/>
                    <w:rPr>
                      <w:rFonts w:ascii="Times New Roman" w:hAnsi="Times New Roman" w:cs="Times New Roman"/>
                      <w:lang w:val="ro-RO"/>
                    </w:rPr>
                  </w:pPr>
                  <w:proofErr w:type="spellStart"/>
                  <w:r w:rsidRPr="00CF074F">
                    <w:rPr>
                      <w:rFonts w:ascii="Times New Roman" w:hAnsi="Times New Roman" w:cs="Times New Roman"/>
                      <w:bCs/>
                      <w:lang w:val="en-US"/>
                    </w:rPr>
                    <w:t>Haptoglobinã</w:t>
                  </w:r>
                  <w:proofErr w:type="spellEnd"/>
                  <w:r w:rsidRPr="00CF074F">
                    <w:rPr>
                      <w:rFonts w:ascii="Times New Roman" w:hAnsi="Times New Roman" w:cs="Times New Roman"/>
                      <w:bCs/>
                      <w:lang w:val="en-US"/>
                    </w:rPr>
                    <w:t xml:space="preserve"> </w:t>
                  </w:r>
                  <w:proofErr w:type="spellStart"/>
                  <w:r w:rsidRPr="00CF074F">
                    <w:rPr>
                      <w:rFonts w:ascii="Times New Roman" w:hAnsi="Times New Roman" w:cs="Times New Roman"/>
                      <w:bCs/>
                      <w:lang w:val="en-US"/>
                    </w:rPr>
                    <w:t>crescutã</w:t>
                  </w:r>
                  <w:proofErr w:type="spellEnd"/>
                  <w:r w:rsidRPr="00CF074F">
                    <w:rPr>
                      <w:rFonts w:ascii="Times New Roman" w:hAnsi="Times New Roman" w:cs="Times New Roman"/>
                      <w:lang w:val="en-US"/>
                    </w:rPr>
                    <w:t>.</w:t>
                  </w:r>
                </w:p>
                <w:p w:rsidR="00CF074F" w:rsidRPr="00CF074F" w:rsidRDefault="00CF074F" w:rsidP="001F74C7">
                  <w:pPr>
                    <w:pStyle w:val="a6"/>
                    <w:framePr w:hSpace="180" w:wrap="around" w:vAnchor="text" w:hAnchor="margin" w:y="38"/>
                    <w:numPr>
                      <w:ilvl w:val="0"/>
                      <w:numId w:val="22"/>
                    </w:numPr>
                    <w:jc w:val="both"/>
                    <w:rPr>
                      <w:rFonts w:ascii="Times New Roman" w:hAnsi="Times New Roman" w:cs="Times New Roman"/>
                      <w:lang w:val="ro-RO"/>
                    </w:rPr>
                  </w:pPr>
                  <w:r w:rsidRPr="00CF074F">
                    <w:rPr>
                      <w:rFonts w:ascii="Times New Roman" w:hAnsi="Times New Roman" w:cs="Times New Roman"/>
                      <w:lang w:val="en-US"/>
                    </w:rPr>
                    <w:t xml:space="preserve">Fibrinogen &gt; 4,5 g% </w:t>
                  </w:r>
                  <w:proofErr w:type="spellStart"/>
                  <w:r w:rsidRPr="00CF074F">
                    <w:rPr>
                      <w:rFonts w:ascii="Times New Roman" w:hAnsi="Times New Roman" w:cs="Times New Roman"/>
                      <w:lang w:val="en-US"/>
                    </w:rPr>
                    <w:t>în</w:t>
                  </w:r>
                  <w:proofErr w:type="spellEnd"/>
                  <w:r w:rsidRPr="00CF074F">
                    <w:rPr>
                      <w:rFonts w:ascii="Times New Roman" w:hAnsi="Times New Roman" w:cs="Times New Roman"/>
                      <w:lang w:val="en-US"/>
                    </w:rPr>
                    <w:t xml:space="preserve"> </w:t>
                  </w:r>
                  <w:proofErr w:type="spellStart"/>
                  <w:r w:rsidRPr="00CF074F">
                    <w:rPr>
                      <w:rFonts w:ascii="Times New Roman" w:hAnsi="Times New Roman" w:cs="Times New Roman"/>
                      <w:lang w:val="en-US"/>
                    </w:rPr>
                    <w:t>primele</w:t>
                  </w:r>
                  <w:proofErr w:type="spellEnd"/>
                  <w:r w:rsidRPr="00CF074F">
                    <w:rPr>
                      <w:rFonts w:ascii="Times New Roman" w:hAnsi="Times New Roman" w:cs="Times New Roman"/>
                      <w:lang w:val="en-US"/>
                    </w:rPr>
                    <w:t xml:space="preserve"> 8 ore</w:t>
                  </w:r>
                  <w:r>
                    <w:rPr>
                      <w:rFonts w:ascii="Times New Roman" w:hAnsi="Times New Roman" w:cs="Times New Roman"/>
                      <w:lang w:val="en-US"/>
                    </w:rPr>
                    <w:t xml:space="preserve"> </w:t>
                  </w:r>
                  <w:r w:rsidRPr="00CF074F">
                    <w:rPr>
                      <w:rFonts w:ascii="Times New Roman" w:hAnsi="Times New Roman" w:cs="Times New Roman"/>
                      <w:lang w:val="en-US"/>
                    </w:rPr>
                    <w:t xml:space="preserve">&gt; 3,5 g% </w:t>
                  </w:r>
                  <w:proofErr w:type="spellStart"/>
                  <w:r w:rsidRPr="00CF074F">
                    <w:rPr>
                      <w:rFonts w:ascii="Times New Roman" w:hAnsi="Times New Roman" w:cs="Times New Roman"/>
                      <w:lang w:val="en-US"/>
                    </w:rPr>
                    <w:t>în</w:t>
                  </w:r>
                  <w:proofErr w:type="spellEnd"/>
                  <w:r w:rsidRPr="00CF074F">
                    <w:rPr>
                      <w:rFonts w:ascii="Times New Roman" w:hAnsi="Times New Roman" w:cs="Times New Roman"/>
                      <w:lang w:val="en-US"/>
                    </w:rPr>
                    <w:t xml:space="preserve"> </w:t>
                  </w:r>
                  <w:proofErr w:type="spellStart"/>
                  <w:r w:rsidRPr="00CF074F">
                    <w:rPr>
                      <w:rFonts w:ascii="Times New Roman" w:hAnsi="Times New Roman" w:cs="Times New Roman"/>
                      <w:lang w:val="en-US"/>
                    </w:rPr>
                    <w:t>primele</w:t>
                  </w:r>
                  <w:proofErr w:type="spellEnd"/>
                  <w:r w:rsidRPr="00CF074F">
                    <w:rPr>
                      <w:rFonts w:ascii="Times New Roman" w:hAnsi="Times New Roman" w:cs="Times New Roman"/>
                      <w:lang w:val="en-US"/>
                    </w:rPr>
                    <w:t xml:space="preserve"> 2 </w:t>
                  </w:r>
                  <w:proofErr w:type="spellStart"/>
                  <w:r w:rsidRPr="00CF074F">
                    <w:rPr>
                      <w:rFonts w:ascii="Times New Roman" w:hAnsi="Times New Roman" w:cs="Times New Roman"/>
                      <w:lang w:val="en-US"/>
                    </w:rPr>
                    <w:t>zile</w:t>
                  </w:r>
                  <w:proofErr w:type="spellEnd"/>
                  <w:r w:rsidRPr="00CF074F">
                    <w:rPr>
                      <w:rFonts w:ascii="Times New Roman" w:hAnsi="Times New Roman" w:cs="Times New Roman"/>
                      <w:lang w:val="en-US"/>
                    </w:rPr>
                    <w:t>.</w:t>
                  </w:r>
                </w:p>
                <w:p w:rsidR="00CF074F" w:rsidRPr="00CF074F" w:rsidRDefault="00CF074F" w:rsidP="001F74C7">
                  <w:pPr>
                    <w:pStyle w:val="a6"/>
                    <w:framePr w:hSpace="180" w:wrap="around" w:vAnchor="text" w:hAnchor="margin" w:y="38"/>
                    <w:numPr>
                      <w:ilvl w:val="0"/>
                      <w:numId w:val="22"/>
                    </w:numPr>
                    <w:jc w:val="both"/>
                    <w:rPr>
                      <w:rFonts w:ascii="Times New Roman" w:hAnsi="Times New Roman" w:cs="Times New Roman"/>
                      <w:lang w:val="ro-RO"/>
                    </w:rPr>
                  </w:pPr>
                  <w:r w:rsidRPr="00CF074F">
                    <w:rPr>
                      <w:rFonts w:ascii="Times New Roman" w:hAnsi="Times New Roman" w:cs="Times New Roman"/>
                      <w:lang w:val="it-IT"/>
                    </w:rPr>
                    <w:t>Valori fals crescute: anemia hemoliticã; fals scãzute: CID.</w:t>
                  </w:r>
                </w:p>
                <w:p w:rsidR="00CF074F" w:rsidRPr="00CF074F" w:rsidRDefault="00CF074F" w:rsidP="001F74C7">
                  <w:pPr>
                    <w:pStyle w:val="a6"/>
                    <w:framePr w:hSpace="180" w:wrap="around" w:vAnchor="text" w:hAnchor="margin" w:y="38"/>
                    <w:numPr>
                      <w:ilvl w:val="0"/>
                      <w:numId w:val="22"/>
                    </w:numPr>
                    <w:jc w:val="both"/>
                    <w:rPr>
                      <w:rFonts w:ascii="Times New Roman" w:hAnsi="Times New Roman" w:cs="Times New Roman"/>
                      <w:lang w:val="ro-RO"/>
                    </w:rPr>
                  </w:pPr>
                  <w:r w:rsidRPr="00CF074F">
                    <w:rPr>
                      <w:rFonts w:ascii="Times New Roman" w:hAnsi="Times New Roman" w:cs="Times New Roman"/>
                      <w:lang w:val="en-US"/>
                    </w:rPr>
                    <w:t xml:space="preserve">Ig M din cordon &gt; 20 mg% - </w:t>
                  </w:r>
                  <w:proofErr w:type="spellStart"/>
                  <w:r w:rsidRPr="00CF074F">
                    <w:rPr>
                      <w:rFonts w:ascii="Times New Roman" w:hAnsi="Times New Roman" w:cs="Times New Roman"/>
                      <w:lang w:val="en-US"/>
                    </w:rPr>
                    <w:t>indicã</w:t>
                  </w:r>
                  <w:proofErr w:type="spellEnd"/>
                  <w:r w:rsidRPr="00CF074F">
                    <w:rPr>
                      <w:rFonts w:ascii="Times New Roman" w:hAnsi="Times New Roman" w:cs="Times New Roman"/>
                      <w:lang w:val="en-US"/>
                    </w:rPr>
                    <w:t xml:space="preserve"> </w:t>
                  </w:r>
                  <w:proofErr w:type="spellStart"/>
                  <w:r w:rsidRPr="00CF074F">
                    <w:rPr>
                      <w:rFonts w:ascii="Times New Roman" w:hAnsi="Times New Roman" w:cs="Times New Roman"/>
                      <w:lang w:val="en-US"/>
                    </w:rPr>
                    <w:t>infec</w:t>
                  </w:r>
                  <w:proofErr w:type="spellEnd"/>
                  <w:r w:rsidRPr="00CF074F">
                    <w:sym w:font="Times New Roman" w:char="0163"/>
                  </w:r>
                  <w:proofErr w:type="spellStart"/>
                  <w:r w:rsidRPr="00CF074F">
                    <w:rPr>
                      <w:rFonts w:ascii="Times New Roman" w:hAnsi="Times New Roman" w:cs="Times New Roman"/>
                      <w:lang w:val="en-US"/>
                    </w:rPr>
                    <w:t>ie</w:t>
                  </w:r>
                  <w:proofErr w:type="spellEnd"/>
                  <w:r w:rsidRPr="00CF074F">
                    <w:rPr>
                      <w:rFonts w:ascii="Times New Roman" w:hAnsi="Times New Roman" w:cs="Times New Roman"/>
                      <w:lang w:val="en-US"/>
                    </w:rPr>
                    <w:t xml:space="preserve"> </w:t>
                  </w:r>
                  <w:proofErr w:type="spellStart"/>
                  <w:r w:rsidRPr="00CF074F">
                    <w:rPr>
                      <w:rFonts w:ascii="Times New Roman" w:hAnsi="Times New Roman" w:cs="Times New Roman"/>
                      <w:lang w:val="en-US"/>
                    </w:rPr>
                    <w:t>intrauterinã</w:t>
                  </w:r>
                  <w:proofErr w:type="spellEnd"/>
                  <w:r w:rsidRPr="00CF074F">
                    <w:rPr>
                      <w:rFonts w:ascii="Times New Roman" w:hAnsi="Times New Roman" w:cs="Times New Roman"/>
                      <w:lang w:val="en-US"/>
                    </w:rPr>
                    <w:t>.</w:t>
                  </w:r>
                </w:p>
                <w:p w:rsidR="00CF074F" w:rsidRPr="00CF074F" w:rsidRDefault="00CF074F" w:rsidP="001F74C7">
                  <w:pPr>
                    <w:pStyle w:val="a6"/>
                    <w:framePr w:hSpace="180" w:wrap="around" w:vAnchor="text" w:hAnchor="margin" w:y="38"/>
                    <w:numPr>
                      <w:ilvl w:val="0"/>
                      <w:numId w:val="22"/>
                    </w:numPr>
                    <w:jc w:val="both"/>
                    <w:rPr>
                      <w:rFonts w:ascii="Times New Roman" w:hAnsi="Times New Roman" w:cs="Times New Roman"/>
                      <w:lang w:val="ro-RO"/>
                    </w:rPr>
                  </w:pPr>
                  <w:proofErr w:type="spellStart"/>
                  <w:r w:rsidRPr="00CF074F">
                    <w:rPr>
                      <w:rFonts w:ascii="Times New Roman" w:hAnsi="Times New Roman" w:cs="Times New Roman"/>
                      <w:lang w:val="en-US"/>
                    </w:rPr>
                    <w:t>Hiper</w:t>
                  </w:r>
                  <w:proofErr w:type="spellEnd"/>
                  <w:r w:rsidRPr="00CF074F">
                    <w:rPr>
                      <w:rFonts w:ascii="Times New Roman" w:hAnsi="Times New Roman" w:cs="Times New Roman"/>
                      <w:lang w:val="en-US"/>
                    </w:rPr>
                    <w:t>/</w:t>
                  </w:r>
                  <w:proofErr w:type="spellStart"/>
                  <w:r w:rsidRPr="00CF074F">
                    <w:rPr>
                      <w:rFonts w:ascii="Times New Roman" w:hAnsi="Times New Roman" w:cs="Times New Roman"/>
                      <w:lang w:val="en-US"/>
                    </w:rPr>
                    <w:t>hipoglicemie</w:t>
                  </w:r>
                  <w:proofErr w:type="spellEnd"/>
                  <w:r w:rsidRPr="00CF074F">
                    <w:rPr>
                      <w:rFonts w:ascii="Times New Roman" w:hAnsi="Times New Roman" w:cs="Times New Roman"/>
                      <w:lang w:val="en-US"/>
                    </w:rPr>
                    <w:t>,</w:t>
                  </w:r>
                </w:p>
                <w:p w:rsidR="00CF074F" w:rsidRDefault="00CF074F" w:rsidP="001F74C7">
                  <w:pPr>
                    <w:pStyle w:val="a6"/>
                    <w:framePr w:hSpace="180" w:wrap="around" w:vAnchor="text" w:hAnchor="margin" w:y="38"/>
                    <w:numPr>
                      <w:ilvl w:val="0"/>
                      <w:numId w:val="22"/>
                    </w:numPr>
                    <w:overflowPunct w:val="0"/>
                    <w:autoSpaceDE w:val="0"/>
                    <w:autoSpaceDN w:val="0"/>
                    <w:adjustRightInd w:val="0"/>
                    <w:jc w:val="both"/>
                    <w:textAlignment w:val="baseline"/>
                    <w:rPr>
                      <w:rFonts w:ascii="Times New Roman" w:hAnsi="Times New Roman" w:cs="Times New Roman"/>
                      <w:lang w:val="en-US"/>
                    </w:rPr>
                  </w:pPr>
                  <w:proofErr w:type="spellStart"/>
                  <w:r w:rsidRPr="00CF074F">
                    <w:rPr>
                      <w:rFonts w:ascii="Times New Roman" w:hAnsi="Times New Roman" w:cs="Times New Roman"/>
                      <w:lang w:val="en-US"/>
                    </w:rPr>
                    <w:t>Acidozã</w:t>
                  </w:r>
                  <w:proofErr w:type="spellEnd"/>
                  <w:r w:rsidRPr="00CF074F">
                    <w:rPr>
                      <w:rFonts w:ascii="Times New Roman" w:hAnsi="Times New Roman" w:cs="Times New Roman"/>
                      <w:lang w:val="en-US"/>
                    </w:rPr>
                    <w:t xml:space="preserve"> </w:t>
                  </w:r>
                  <w:proofErr w:type="spellStart"/>
                  <w:r w:rsidRPr="00CF074F">
                    <w:rPr>
                      <w:rFonts w:ascii="Times New Roman" w:hAnsi="Times New Roman" w:cs="Times New Roman"/>
                      <w:lang w:val="en-US"/>
                    </w:rPr>
                    <w:t>metabolicã</w:t>
                  </w:r>
                  <w:proofErr w:type="spellEnd"/>
                  <w:r w:rsidRPr="00CF074F">
                    <w:rPr>
                      <w:rFonts w:ascii="Times New Roman" w:hAnsi="Times New Roman" w:cs="Times New Roman"/>
                      <w:lang w:val="en-US"/>
                    </w:rPr>
                    <w:t xml:space="preserve"> </w:t>
                  </w:r>
                  <w:proofErr w:type="spellStart"/>
                  <w:r w:rsidRPr="00CF074F">
                    <w:rPr>
                      <w:rFonts w:ascii="Times New Roman" w:hAnsi="Times New Roman" w:cs="Times New Roman"/>
                      <w:lang w:val="en-US"/>
                    </w:rPr>
                    <w:t>greu</w:t>
                  </w:r>
                  <w:proofErr w:type="spellEnd"/>
                  <w:r w:rsidRPr="00CF074F">
                    <w:rPr>
                      <w:rFonts w:ascii="Times New Roman" w:hAnsi="Times New Roman" w:cs="Times New Roman"/>
                      <w:lang w:val="en-US"/>
                    </w:rPr>
                    <w:t xml:space="preserve"> </w:t>
                  </w:r>
                  <w:proofErr w:type="spellStart"/>
                  <w:r w:rsidRPr="00CF074F">
                    <w:rPr>
                      <w:rFonts w:ascii="Times New Roman" w:hAnsi="Times New Roman" w:cs="Times New Roman"/>
                      <w:lang w:val="en-US"/>
                    </w:rPr>
                    <w:t>reductibilã</w:t>
                  </w:r>
                  <w:proofErr w:type="spellEnd"/>
                  <w:r w:rsidRPr="00CF074F">
                    <w:rPr>
                      <w:rFonts w:ascii="Times New Roman" w:hAnsi="Times New Roman" w:cs="Times New Roman"/>
                      <w:lang w:val="en-US"/>
                    </w:rPr>
                    <w:t>,</w:t>
                  </w:r>
                </w:p>
                <w:p w:rsidR="00CF074F" w:rsidRDefault="00CF074F" w:rsidP="001F74C7">
                  <w:pPr>
                    <w:pStyle w:val="a6"/>
                    <w:framePr w:hSpace="180" w:wrap="around" w:vAnchor="text" w:hAnchor="margin" w:y="38"/>
                    <w:numPr>
                      <w:ilvl w:val="0"/>
                      <w:numId w:val="22"/>
                    </w:numPr>
                    <w:overflowPunct w:val="0"/>
                    <w:autoSpaceDE w:val="0"/>
                    <w:autoSpaceDN w:val="0"/>
                    <w:adjustRightInd w:val="0"/>
                    <w:jc w:val="both"/>
                    <w:textAlignment w:val="baseline"/>
                    <w:rPr>
                      <w:rFonts w:ascii="Times New Roman" w:hAnsi="Times New Roman" w:cs="Times New Roman"/>
                      <w:lang w:val="en-US"/>
                    </w:rPr>
                  </w:pPr>
                  <w:proofErr w:type="spellStart"/>
                  <w:r w:rsidRPr="00CF074F">
                    <w:rPr>
                      <w:rFonts w:ascii="Times New Roman" w:hAnsi="Times New Roman" w:cs="Times New Roman"/>
                      <w:lang w:val="en-US"/>
                    </w:rPr>
                    <w:t>Hiperbilirubinemie</w:t>
                  </w:r>
                  <w:proofErr w:type="spellEnd"/>
                  <w:r w:rsidRPr="00CF074F">
                    <w:rPr>
                      <w:rFonts w:ascii="Times New Roman" w:hAnsi="Times New Roman" w:cs="Times New Roman"/>
                      <w:lang w:val="en-US"/>
                    </w:rPr>
                    <w:t xml:space="preserve"> </w:t>
                  </w:r>
                  <w:proofErr w:type="spellStart"/>
                  <w:r w:rsidRPr="00CF074F">
                    <w:rPr>
                      <w:rFonts w:ascii="Times New Roman" w:hAnsi="Times New Roman" w:cs="Times New Roman"/>
                      <w:lang w:val="en-US"/>
                    </w:rPr>
                    <w:t>mixtã</w:t>
                  </w:r>
                  <w:proofErr w:type="spellEnd"/>
                  <w:r w:rsidRPr="00CF074F">
                    <w:rPr>
                      <w:rFonts w:ascii="Times New Roman" w:hAnsi="Times New Roman" w:cs="Times New Roman"/>
                      <w:lang w:val="en-US"/>
                    </w:rPr>
                    <w:t>,</w:t>
                  </w:r>
                </w:p>
                <w:p w:rsidR="00CF074F" w:rsidRDefault="00CF074F" w:rsidP="001F74C7">
                  <w:pPr>
                    <w:pStyle w:val="a6"/>
                    <w:framePr w:hSpace="180" w:wrap="around" w:vAnchor="text" w:hAnchor="margin" w:y="38"/>
                    <w:numPr>
                      <w:ilvl w:val="0"/>
                      <w:numId w:val="22"/>
                    </w:numPr>
                    <w:overflowPunct w:val="0"/>
                    <w:autoSpaceDE w:val="0"/>
                    <w:autoSpaceDN w:val="0"/>
                    <w:adjustRightInd w:val="0"/>
                    <w:jc w:val="both"/>
                    <w:textAlignment w:val="baseline"/>
                    <w:rPr>
                      <w:rFonts w:ascii="Times New Roman" w:hAnsi="Times New Roman" w:cs="Times New Roman"/>
                      <w:lang w:val="en-US"/>
                    </w:rPr>
                  </w:pPr>
                  <w:proofErr w:type="spellStart"/>
                  <w:r w:rsidRPr="00CF074F">
                    <w:rPr>
                      <w:rFonts w:ascii="Times New Roman" w:hAnsi="Times New Roman" w:cs="Times New Roman"/>
                      <w:lang w:val="en-US"/>
                    </w:rPr>
                    <w:t>Alterarea</w:t>
                  </w:r>
                  <w:proofErr w:type="spellEnd"/>
                  <w:r w:rsidRPr="00CF074F">
                    <w:rPr>
                      <w:rFonts w:ascii="Times New Roman" w:hAnsi="Times New Roman" w:cs="Times New Roman"/>
                      <w:lang w:val="en-US"/>
                    </w:rPr>
                    <w:t xml:space="preserve"> </w:t>
                  </w:r>
                  <w:proofErr w:type="spellStart"/>
                  <w:r w:rsidRPr="00CF074F">
                    <w:rPr>
                      <w:rFonts w:ascii="Times New Roman" w:hAnsi="Times New Roman" w:cs="Times New Roman"/>
                      <w:lang w:val="en-US"/>
                    </w:rPr>
                    <w:t>factorilor</w:t>
                  </w:r>
                  <w:proofErr w:type="spellEnd"/>
                  <w:r w:rsidRPr="00CF074F">
                    <w:rPr>
                      <w:rFonts w:ascii="Times New Roman" w:hAnsi="Times New Roman" w:cs="Times New Roman"/>
                      <w:lang w:val="en-US"/>
                    </w:rPr>
                    <w:t xml:space="preserve"> </w:t>
                  </w:r>
                  <w:proofErr w:type="spellStart"/>
                  <w:r w:rsidRPr="00CF074F">
                    <w:rPr>
                      <w:rFonts w:ascii="Times New Roman" w:hAnsi="Times New Roman" w:cs="Times New Roman"/>
                      <w:lang w:val="en-US"/>
                    </w:rPr>
                    <w:t>coagulãrii</w:t>
                  </w:r>
                  <w:proofErr w:type="spellEnd"/>
                  <w:r w:rsidRPr="00CF074F">
                    <w:rPr>
                      <w:rFonts w:ascii="Times New Roman" w:hAnsi="Times New Roman" w:cs="Times New Roman"/>
                      <w:lang w:val="en-US"/>
                    </w:rPr>
                    <w:t>.</w:t>
                  </w:r>
                </w:p>
                <w:p w:rsidR="00CF074F" w:rsidRDefault="00CF074F" w:rsidP="001F74C7">
                  <w:pPr>
                    <w:pStyle w:val="a6"/>
                    <w:framePr w:hSpace="180" w:wrap="around" w:vAnchor="text" w:hAnchor="margin" w:y="38"/>
                    <w:numPr>
                      <w:ilvl w:val="0"/>
                      <w:numId w:val="22"/>
                    </w:numPr>
                    <w:overflowPunct w:val="0"/>
                    <w:autoSpaceDE w:val="0"/>
                    <w:autoSpaceDN w:val="0"/>
                    <w:adjustRightInd w:val="0"/>
                    <w:jc w:val="both"/>
                    <w:textAlignment w:val="baseline"/>
                    <w:rPr>
                      <w:rFonts w:ascii="Times New Roman" w:hAnsi="Times New Roman" w:cs="Times New Roman"/>
                      <w:lang w:val="en-US"/>
                    </w:rPr>
                  </w:pPr>
                  <w:proofErr w:type="spellStart"/>
                  <w:r w:rsidRPr="00CF074F">
                    <w:rPr>
                      <w:rFonts w:ascii="Times New Roman" w:hAnsi="Times New Roman" w:cs="Times New Roman"/>
                      <w:lang w:val="en-US"/>
                    </w:rPr>
                    <w:t>Culturi</w:t>
                  </w:r>
                  <w:proofErr w:type="spellEnd"/>
                  <w:r w:rsidRPr="00CF074F">
                    <w:rPr>
                      <w:rFonts w:ascii="Times New Roman" w:hAnsi="Times New Roman" w:cs="Times New Roman"/>
                      <w:lang w:val="en-US"/>
                    </w:rPr>
                    <w:t xml:space="preserve"> din </w:t>
                  </w:r>
                  <w:proofErr w:type="spellStart"/>
                  <w:r w:rsidRPr="00CF074F">
                    <w:rPr>
                      <w:rFonts w:ascii="Times New Roman" w:hAnsi="Times New Roman" w:cs="Times New Roman"/>
                      <w:lang w:val="en-US"/>
                    </w:rPr>
                    <w:t>secre</w:t>
                  </w:r>
                  <w:proofErr w:type="spellEnd"/>
                  <w:r w:rsidRPr="00CF074F">
                    <w:sym w:font="Times New Roman" w:char="0163"/>
                  </w:r>
                  <w:proofErr w:type="spellStart"/>
                  <w:r w:rsidRPr="00CF074F">
                    <w:rPr>
                      <w:rFonts w:ascii="Times New Roman" w:hAnsi="Times New Roman" w:cs="Times New Roman"/>
                      <w:lang w:val="en-US"/>
                    </w:rPr>
                    <w:t>ia</w:t>
                  </w:r>
                  <w:proofErr w:type="spellEnd"/>
                  <w:r w:rsidRPr="00CF074F">
                    <w:rPr>
                      <w:rFonts w:ascii="Times New Roman" w:hAnsi="Times New Roman" w:cs="Times New Roman"/>
                      <w:lang w:val="en-US"/>
                    </w:rPr>
                    <w:t xml:space="preserve"> </w:t>
                  </w:r>
                  <w:proofErr w:type="spellStart"/>
                  <w:r w:rsidRPr="00CF074F">
                    <w:rPr>
                      <w:rFonts w:ascii="Times New Roman" w:hAnsi="Times New Roman" w:cs="Times New Roman"/>
                      <w:lang w:val="en-US"/>
                    </w:rPr>
                    <w:t>gastricã</w:t>
                  </w:r>
                  <w:proofErr w:type="spellEnd"/>
                </w:p>
                <w:p w:rsidR="00CF074F" w:rsidRPr="00CF074F" w:rsidRDefault="00CF074F" w:rsidP="001F74C7">
                  <w:pPr>
                    <w:pStyle w:val="a6"/>
                    <w:framePr w:hSpace="180" w:wrap="around" w:vAnchor="text" w:hAnchor="margin" w:y="38"/>
                    <w:numPr>
                      <w:ilvl w:val="0"/>
                      <w:numId w:val="22"/>
                    </w:numPr>
                    <w:overflowPunct w:val="0"/>
                    <w:autoSpaceDE w:val="0"/>
                    <w:autoSpaceDN w:val="0"/>
                    <w:adjustRightInd w:val="0"/>
                    <w:jc w:val="both"/>
                    <w:textAlignment w:val="baseline"/>
                    <w:rPr>
                      <w:rFonts w:ascii="Times New Roman" w:hAnsi="Times New Roman" w:cs="Times New Roman"/>
                      <w:lang w:val="en-US"/>
                    </w:rPr>
                  </w:pPr>
                  <w:r w:rsidRPr="00CF074F">
                    <w:rPr>
                      <w:rFonts w:ascii="Times New Roman" w:hAnsi="Times New Roman" w:cs="Times New Roman"/>
                      <w:lang w:val="ro-RO"/>
                    </w:rPr>
                    <w:t xml:space="preserve">Semne radiologice: </w:t>
                  </w:r>
                  <w:r w:rsidRPr="00CF074F">
                    <w:rPr>
                      <w:rFonts w:ascii="Times New Roman" w:hAnsi="Times New Roman" w:cs="Times New Roman"/>
                      <w:lang w:val="it-IT"/>
                    </w:rPr>
                    <w:t>afectãri ale parenchimului sau modificãri ale siluetei cordului</w:t>
                  </w:r>
                </w:p>
                <w:p w:rsidR="00CF074F" w:rsidRPr="00CF074F" w:rsidRDefault="00CF074F" w:rsidP="001F74C7">
                  <w:pPr>
                    <w:pStyle w:val="a6"/>
                    <w:framePr w:hSpace="180" w:wrap="around" w:vAnchor="text" w:hAnchor="margin" w:y="38"/>
                    <w:spacing w:after="0" w:line="240" w:lineRule="auto"/>
                    <w:ind w:left="0"/>
                    <w:rPr>
                      <w:rFonts w:ascii="Times New Roman" w:eastAsia="Times New Roman" w:hAnsi="Times New Roman" w:cs="Times New Roman"/>
                      <w:bCs/>
                      <w:sz w:val="24"/>
                      <w:szCs w:val="24"/>
                      <w:lang w:val="ro-RO"/>
                    </w:rPr>
                  </w:pPr>
                </w:p>
              </w:tc>
              <w:tc>
                <w:tcPr>
                  <w:tcW w:w="3856" w:type="dxa"/>
                </w:tcPr>
                <w:p w:rsidR="00CF074F" w:rsidRDefault="00CF074F" w:rsidP="001F74C7">
                  <w:pPr>
                    <w:pStyle w:val="a6"/>
                    <w:framePr w:hSpace="180" w:wrap="around" w:vAnchor="text" w:hAnchor="margin" w:y="38"/>
                    <w:numPr>
                      <w:ilvl w:val="0"/>
                      <w:numId w:val="22"/>
                    </w:numPr>
                    <w:ind w:right="1088"/>
                    <w:jc w:val="both"/>
                    <w:rPr>
                      <w:lang w:val="en-US"/>
                    </w:rPr>
                  </w:pPr>
                  <w:proofErr w:type="spellStart"/>
                  <w:r w:rsidRPr="00CF074F">
                    <w:t>Hemocultura</w:t>
                  </w:r>
                  <w:proofErr w:type="spellEnd"/>
                  <w:r w:rsidRPr="00CF074F">
                    <w:rPr>
                      <w:lang w:val="en-US"/>
                    </w:rPr>
                    <w:t>:</w:t>
                  </w:r>
                  <w:r>
                    <w:rPr>
                      <w:lang w:val="en-US"/>
                    </w:rPr>
                    <w:t xml:space="preserve"> </w:t>
                  </w:r>
                </w:p>
                <w:p w:rsidR="00CF074F" w:rsidRPr="00CF074F" w:rsidRDefault="00CF074F" w:rsidP="001F74C7">
                  <w:pPr>
                    <w:pStyle w:val="a6"/>
                    <w:framePr w:hSpace="180" w:wrap="around" w:vAnchor="text" w:hAnchor="margin" w:y="38"/>
                    <w:ind w:right="521"/>
                    <w:jc w:val="both"/>
                    <w:rPr>
                      <w:lang w:val="en-US"/>
                    </w:rPr>
                  </w:pPr>
                  <w:proofErr w:type="spellStart"/>
                  <w:r w:rsidRPr="00CF074F">
                    <w:rPr>
                      <w:lang w:val="en-US"/>
                    </w:rPr>
                    <w:t>este</w:t>
                  </w:r>
                  <w:proofErr w:type="spellEnd"/>
                  <w:r w:rsidRPr="00CF074F">
                    <w:rPr>
                      <w:lang w:val="en-US"/>
                    </w:rPr>
                    <w:t xml:space="preserve"> bine </w:t>
                  </w:r>
                  <w:proofErr w:type="spellStart"/>
                  <w:r w:rsidRPr="00CF074F">
                    <w:rPr>
                      <w:lang w:val="en-US"/>
                    </w:rPr>
                    <w:t>sã</w:t>
                  </w:r>
                  <w:proofErr w:type="spellEnd"/>
                  <w:r w:rsidRPr="00CF074F">
                    <w:rPr>
                      <w:lang w:val="en-US"/>
                    </w:rPr>
                    <w:t xml:space="preserve"> se </w:t>
                  </w:r>
                  <w:proofErr w:type="spellStart"/>
                  <w:r w:rsidRPr="00CF074F">
                    <w:rPr>
                      <w:lang w:val="en-US"/>
                    </w:rPr>
                    <w:t>facã</w:t>
                  </w:r>
                  <w:proofErr w:type="spellEnd"/>
                  <w:r w:rsidRPr="00CF074F">
                    <w:rPr>
                      <w:lang w:val="en-US"/>
                    </w:rPr>
                    <w:t xml:space="preserve"> 2 </w:t>
                  </w:r>
                  <w:proofErr w:type="spellStart"/>
                  <w:r w:rsidRPr="00CF074F">
                    <w:rPr>
                      <w:lang w:val="en-US"/>
                    </w:rPr>
                    <w:t>prelevãri</w:t>
                  </w:r>
                  <w:proofErr w:type="spellEnd"/>
                  <w:r w:rsidRPr="00CF074F">
                    <w:rPr>
                      <w:lang w:val="en-US"/>
                    </w:rPr>
                    <w:t xml:space="preserve"> cu </w:t>
                  </w:r>
                  <w:proofErr w:type="spellStart"/>
                  <w:r w:rsidRPr="00CF074F">
                    <w:rPr>
                      <w:lang w:val="en-US"/>
                    </w:rPr>
                    <w:t>câte</w:t>
                  </w:r>
                  <w:proofErr w:type="spellEnd"/>
                  <w:r w:rsidRPr="00CF074F">
                    <w:rPr>
                      <w:lang w:val="en-US"/>
                    </w:rPr>
                    <w:t xml:space="preserve"> 0,5 ml </w:t>
                  </w:r>
                  <w:proofErr w:type="spellStart"/>
                  <w:r w:rsidRPr="00CF074F">
                    <w:rPr>
                      <w:lang w:val="en-US"/>
                    </w:rPr>
                    <w:t>sânge</w:t>
                  </w:r>
                  <w:proofErr w:type="spellEnd"/>
                  <w:r w:rsidRPr="00CF074F">
                    <w:rPr>
                      <w:lang w:val="en-US"/>
                    </w:rPr>
                    <w:t>/</w:t>
                  </w:r>
                  <w:proofErr w:type="spellStart"/>
                  <w:r w:rsidRPr="00CF074F">
                    <w:rPr>
                      <w:lang w:val="en-US"/>
                    </w:rPr>
                    <w:t>mediu</w:t>
                  </w:r>
                  <w:proofErr w:type="spellEnd"/>
                  <w:r w:rsidRPr="00CF074F">
                    <w:rPr>
                      <w:lang w:val="en-US"/>
                    </w:rPr>
                    <w:t xml:space="preserve">, </w:t>
                  </w:r>
                  <w:proofErr w:type="spellStart"/>
                  <w:r w:rsidRPr="00CF074F">
                    <w:rPr>
                      <w:lang w:val="en-US"/>
                    </w:rPr>
                    <w:t>imediat</w:t>
                  </w:r>
                  <w:proofErr w:type="spellEnd"/>
                  <w:r w:rsidRPr="00CF074F">
                    <w:rPr>
                      <w:lang w:val="en-US"/>
                    </w:rPr>
                    <w:t xml:space="preserve"> </w:t>
                  </w:r>
                  <w:proofErr w:type="spellStart"/>
                  <w:r w:rsidRPr="00CF074F">
                    <w:rPr>
                      <w:lang w:val="en-US"/>
                    </w:rPr>
                    <w:t>dupã</w:t>
                  </w:r>
                  <w:proofErr w:type="spellEnd"/>
                  <w:r w:rsidRPr="00CF074F">
                    <w:rPr>
                      <w:lang w:val="en-US"/>
                    </w:rPr>
                    <w:t xml:space="preserve"> </w:t>
                  </w:r>
                  <w:proofErr w:type="spellStart"/>
                  <w:r w:rsidRPr="00CF074F">
                    <w:rPr>
                      <w:lang w:val="en-US"/>
                    </w:rPr>
                    <w:t>na</w:t>
                  </w:r>
                  <w:proofErr w:type="spellEnd"/>
                  <w:r w:rsidRPr="00D11535">
                    <w:sym w:font="Times New Roman" w:char="015F"/>
                  </w:r>
                  <w:proofErr w:type="spellStart"/>
                  <w:r w:rsidRPr="00CF074F">
                    <w:rPr>
                      <w:lang w:val="en-US"/>
                    </w:rPr>
                    <w:t>tere</w:t>
                  </w:r>
                  <w:proofErr w:type="spellEnd"/>
                  <w:r w:rsidRPr="00CF074F">
                    <w:rPr>
                      <w:lang w:val="en-US"/>
                    </w:rPr>
                    <w:t xml:space="preserve">, de </w:t>
                  </w:r>
                  <w:proofErr w:type="spellStart"/>
                  <w:r w:rsidRPr="00CF074F">
                    <w:rPr>
                      <w:lang w:val="en-US"/>
                    </w:rPr>
                    <w:t>preferat</w:t>
                  </w:r>
                  <w:proofErr w:type="spellEnd"/>
                  <w:r w:rsidRPr="00CF074F">
                    <w:rPr>
                      <w:lang w:val="en-US"/>
                    </w:rPr>
                    <w:t xml:space="preserve"> din </w:t>
                  </w:r>
                  <w:proofErr w:type="spellStart"/>
                  <w:r w:rsidRPr="00CF074F">
                    <w:rPr>
                      <w:lang w:val="en-US"/>
                    </w:rPr>
                    <w:t>sângele</w:t>
                  </w:r>
                  <w:proofErr w:type="spellEnd"/>
                  <w:r w:rsidRPr="00CF074F">
                    <w:rPr>
                      <w:lang w:val="en-US"/>
                    </w:rPr>
                    <w:t xml:space="preserve"> </w:t>
                  </w:r>
                  <w:proofErr w:type="spellStart"/>
                  <w:r w:rsidRPr="00CF074F">
                    <w:rPr>
                      <w:lang w:val="en-US"/>
                    </w:rPr>
                    <w:t>periferic</w:t>
                  </w:r>
                  <w:proofErr w:type="spellEnd"/>
                  <w:r w:rsidRPr="00CF074F">
                    <w:rPr>
                      <w:lang w:val="en-US"/>
                    </w:rPr>
                    <w:t xml:space="preserve"> sau din </w:t>
                  </w:r>
                  <w:proofErr w:type="spellStart"/>
                  <w:r w:rsidRPr="00CF074F">
                    <w:rPr>
                      <w:lang w:val="en-US"/>
                    </w:rPr>
                    <w:t>vasele</w:t>
                  </w:r>
                  <w:proofErr w:type="spellEnd"/>
                  <w:r w:rsidRPr="00CF074F">
                    <w:rPr>
                      <w:lang w:val="en-US"/>
                    </w:rPr>
                    <w:t xml:space="preserve"> </w:t>
                  </w:r>
                  <w:proofErr w:type="spellStart"/>
                  <w:r w:rsidRPr="00CF074F">
                    <w:rPr>
                      <w:lang w:val="en-US"/>
                    </w:rPr>
                    <w:t>ombilicale</w:t>
                  </w:r>
                  <w:proofErr w:type="spellEnd"/>
                  <w:r w:rsidRPr="00CF074F">
                    <w:rPr>
                      <w:lang w:val="en-US"/>
                    </w:rPr>
                    <w:t xml:space="preserve"> (</w:t>
                  </w:r>
                  <w:proofErr w:type="spellStart"/>
                  <w:r w:rsidRPr="00CF074F">
                    <w:rPr>
                      <w:lang w:val="en-US"/>
                    </w:rPr>
                    <w:t>dar</w:t>
                  </w:r>
                  <w:proofErr w:type="spellEnd"/>
                  <w:r w:rsidRPr="00CF074F">
                    <w:rPr>
                      <w:lang w:val="en-US"/>
                    </w:rPr>
                    <w:t xml:space="preserve"> </w:t>
                  </w:r>
                  <w:proofErr w:type="spellStart"/>
                  <w:r w:rsidRPr="00CF074F">
                    <w:rPr>
                      <w:lang w:val="en-US"/>
                    </w:rPr>
                    <w:t>manevra</w:t>
                  </w:r>
                  <w:proofErr w:type="spellEnd"/>
                  <w:r w:rsidRPr="00CF074F">
                    <w:rPr>
                      <w:lang w:val="en-US"/>
                    </w:rPr>
                    <w:t xml:space="preserve"> </w:t>
                  </w:r>
                  <w:proofErr w:type="spellStart"/>
                  <w:r w:rsidRPr="00CF074F">
                    <w:rPr>
                      <w:lang w:val="en-US"/>
                    </w:rPr>
                    <w:t>trebuie</w:t>
                  </w:r>
                  <w:proofErr w:type="spellEnd"/>
                  <w:r w:rsidRPr="00CF074F">
                    <w:rPr>
                      <w:lang w:val="en-US"/>
                    </w:rPr>
                    <w:t xml:space="preserve"> </w:t>
                  </w:r>
                  <w:proofErr w:type="spellStart"/>
                  <w:r w:rsidRPr="00CF074F">
                    <w:rPr>
                      <w:lang w:val="en-US"/>
                    </w:rPr>
                    <w:t>sã</w:t>
                  </w:r>
                  <w:proofErr w:type="spellEnd"/>
                  <w:r w:rsidRPr="00CF074F">
                    <w:rPr>
                      <w:lang w:val="en-US"/>
                    </w:rPr>
                    <w:t xml:space="preserve"> fie </w:t>
                  </w:r>
                  <w:proofErr w:type="spellStart"/>
                  <w:r w:rsidRPr="00CF074F">
                    <w:rPr>
                      <w:lang w:val="en-US"/>
                    </w:rPr>
                    <w:t>foarte</w:t>
                  </w:r>
                  <w:proofErr w:type="spellEnd"/>
                  <w:r w:rsidRPr="00CF074F">
                    <w:rPr>
                      <w:lang w:val="en-US"/>
                    </w:rPr>
                    <w:t xml:space="preserve"> </w:t>
                  </w:r>
                  <w:proofErr w:type="spellStart"/>
                  <w:r w:rsidRPr="00CF074F">
                    <w:rPr>
                      <w:lang w:val="en-US"/>
                    </w:rPr>
                    <w:t>sterilã</w:t>
                  </w:r>
                  <w:proofErr w:type="spellEnd"/>
                  <w:r w:rsidRPr="00CF074F">
                    <w:rPr>
                      <w:lang w:val="en-US"/>
                    </w:rPr>
                    <w:t xml:space="preserve">). </w:t>
                  </w:r>
                  <w:proofErr w:type="spellStart"/>
                  <w:r w:rsidRPr="00CF074F">
                    <w:rPr>
                      <w:lang w:val="en-US"/>
                    </w:rPr>
                    <w:t>Prelevarea</w:t>
                  </w:r>
                  <w:proofErr w:type="spellEnd"/>
                  <w:r w:rsidRPr="00CF074F">
                    <w:rPr>
                      <w:lang w:val="en-US"/>
                    </w:rPr>
                    <w:t xml:space="preserve"> din vena </w:t>
                  </w:r>
                  <w:proofErr w:type="spellStart"/>
                  <w:r w:rsidRPr="00CF074F">
                    <w:rPr>
                      <w:lang w:val="en-US"/>
                    </w:rPr>
                    <w:t>femuralã</w:t>
                  </w:r>
                  <w:proofErr w:type="spellEnd"/>
                  <w:r w:rsidRPr="00CF074F">
                    <w:rPr>
                      <w:lang w:val="en-US"/>
                    </w:rPr>
                    <w:t xml:space="preserve"> are </w:t>
                  </w:r>
                  <w:proofErr w:type="spellStart"/>
                  <w:r w:rsidRPr="00CF074F">
                    <w:rPr>
                      <w:lang w:val="en-US"/>
                    </w:rPr>
                    <w:t>pericolul</w:t>
                  </w:r>
                  <w:proofErr w:type="spellEnd"/>
                  <w:r w:rsidRPr="00CF074F">
                    <w:rPr>
                      <w:lang w:val="en-US"/>
                    </w:rPr>
                    <w:t xml:space="preserve"> </w:t>
                  </w:r>
                  <w:proofErr w:type="spellStart"/>
                  <w:r w:rsidRPr="00CF074F">
                    <w:rPr>
                      <w:lang w:val="en-US"/>
                    </w:rPr>
                    <w:t>contaminãrii</w:t>
                  </w:r>
                  <w:proofErr w:type="spellEnd"/>
                  <w:r w:rsidRPr="00CF074F">
                    <w:rPr>
                      <w:lang w:val="en-US"/>
                    </w:rPr>
                    <w:t xml:space="preserve"> cu </w:t>
                  </w:r>
                  <w:proofErr w:type="spellStart"/>
                  <w:r w:rsidRPr="00CF074F">
                    <w:rPr>
                      <w:lang w:val="en-US"/>
                    </w:rPr>
                    <w:t>coliformi</w:t>
                  </w:r>
                  <w:proofErr w:type="spellEnd"/>
                  <w:r w:rsidRPr="00CF074F">
                    <w:rPr>
                      <w:lang w:val="en-US"/>
                    </w:rPr>
                    <w:t xml:space="preserve"> din </w:t>
                  </w:r>
                  <w:proofErr w:type="spellStart"/>
                  <w:r w:rsidRPr="00CF074F">
                    <w:rPr>
                      <w:lang w:val="en-US"/>
                    </w:rPr>
                    <w:t>zona</w:t>
                  </w:r>
                  <w:proofErr w:type="spellEnd"/>
                  <w:r w:rsidRPr="00CF074F">
                    <w:rPr>
                      <w:lang w:val="en-US"/>
                    </w:rPr>
                    <w:t xml:space="preserve"> </w:t>
                  </w:r>
                  <w:proofErr w:type="spellStart"/>
                  <w:r w:rsidRPr="00CF074F">
                    <w:rPr>
                      <w:lang w:val="en-US"/>
                    </w:rPr>
                    <w:t>perineului</w:t>
                  </w:r>
                  <w:proofErr w:type="spellEnd"/>
                  <w:r w:rsidRPr="00CF074F">
                    <w:rPr>
                      <w:lang w:val="en-US"/>
                    </w:rPr>
                    <w:t>.</w:t>
                  </w:r>
                  <w:r>
                    <w:rPr>
                      <w:lang w:val="en-US"/>
                    </w:rPr>
                    <w:t xml:space="preserve"> </w:t>
                  </w:r>
                  <w:r w:rsidRPr="00CF1B0F">
                    <w:rPr>
                      <w:lang w:val="en-US"/>
                    </w:rPr>
                    <w:t xml:space="preserve">20% din </w:t>
                  </w:r>
                  <w:proofErr w:type="spellStart"/>
                  <w:r w:rsidRPr="00CF1B0F">
                    <w:rPr>
                      <w:lang w:val="en-US"/>
                    </w:rPr>
                    <w:t>hemoculturi</w:t>
                  </w:r>
                  <w:proofErr w:type="spellEnd"/>
                  <w:r w:rsidRPr="00CF1B0F">
                    <w:rPr>
                      <w:lang w:val="en-US"/>
                    </w:rPr>
                    <w:t xml:space="preserve"> pot fi negative.</w:t>
                  </w:r>
                </w:p>
                <w:p w:rsidR="00CF074F" w:rsidRPr="00CF074F" w:rsidRDefault="00CF074F" w:rsidP="001F74C7">
                  <w:pPr>
                    <w:pStyle w:val="a6"/>
                    <w:framePr w:hSpace="180" w:wrap="around" w:vAnchor="text" w:hAnchor="margin" w:y="38"/>
                    <w:numPr>
                      <w:ilvl w:val="0"/>
                      <w:numId w:val="22"/>
                    </w:numPr>
                    <w:ind w:right="521"/>
                    <w:jc w:val="both"/>
                    <w:rPr>
                      <w:lang w:val="en-US"/>
                    </w:rPr>
                  </w:pPr>
                  <w:proofErr w:type="spellStart"/>
                  <w:r w:rsidRPr="00CF074F">
                    <w:rPr>
                      <w:b/>
                      <w:lang w:val="en-US"/>
                    </w:rPr>
                    <w:t>Culturile</w:t>
                  </w:r>
                  <w:proofErr w:type="spellEnd"/>
                  <w:r w:rsidRPr="00CF074F">
                    <w:rPr>
                      <w:b/>
                      <w:lang w:val="en-US"/>
                    </w:rPr>
                    <w:t xml:space="preserve"> din </w:t>
                  </w:r>
                  <w:proofErr w:type="spellStart"/>
                  <w:r w:rsidRPr="00CF074F">
                    <w:rPr>
                      <w:b/>
                      <w:lang w:val="en-US"/>
                    </w:rPr>
                    <w:t>urinã</w:t>
                  </w:r>
                  <w:proofErr w:type="spellEnd"/>
                  <w:r w:rsidRPr="00CF074F">
                    <w:rPr>
                      <w:b/>
                      <w:lang w:val="en-US"/>
                    </w:rPr>
                    <w:t xml:space="preserve"> </w:t>
                  </w:r>
                  <w:r w:rsidRPr="00CF074F">
                    <w:rPr>
                      <w:lang w:val="en-US"/>
                    </w:rPr>
                    <w:t xml:space="preserve">au </w:t>
                  </w:r>
                  <w:proofErr w:type="spellStart"/>
                  <w:r w:rsidRPr="00CF074F">
                    <w:rPr>
                      <w:lang w:val="en-US"/>
                    </w:rPr>
                    <w:t>valoare</w:t>
                  </w:r>
                  <w:proofErr w:type="spellEnd"/>
                  <w:r w:rsidRPr="00CF074F">
                    <w:rPr>
                      <w:lang w:val="en-US"/>
                    </w:rPr>
                    <w:t xml:space="preserve"> </w:t>
                  </w:r>
                  <w:proofErr w:type="spellStart"/>
                  <w:r w:rsidRPr="00CF074F">
                    <w:rPr>
                      <w:lang w:val="en-US"/>
                    </w:rPr>
                    <w:t>scãzutã</w:t>
                  </w:r>
                  <w:proofErr w:type="spellEnd"/>
                  <w:r w:rsidRPr="00CF074F">
                    <w:rPr>
                      <w:lang w:val="en-US"/>
                    </w:rPr>
                    <w:t xml:space="preserve"> </w:t>
                  </w:r>
                  <w:proofErr w:type="spellStart"/>
                  <w:r w:rsidRPr="00CF074F">
                    <w:rPr>
                      <w:lang w:val="en-US"/>
                    </w:rPr>
                    <w:t>în</w:t>
                  </w:r>
                  <w:proofErr w:type="spellEnd"/>
                  <w:r w:rsidRPr="00CF074F">
                    <w:rPr>
                      <w:lang w:val="en-US"/>
                    </w:rPr>
                    <w:t xml:space="preserve"> </w:t>
                  </w:r>
                  <w:proofErr w:type="spellStart"/>
                  <w:r w:rsidRPr="00CF074F">
                    <w:rPr>
                      <w:lang w:val="en-US"/>
                    </w:rPr>
                    <w:t>perioada</w:t>
                  </w:r>
                  <w:proofErr w:type="spellEnd"/>
                  <w:r w:rsidRPr="00CF074F">
                    <w:rPr>
                      <w:lang w:val="en-US"/>
                    </w:rPr>
                    <w:t xml:space="preserve"> </w:t>
                  </w:r>
                  <w:proofErr w:type="spellStart"/>
                  <w:r w:rsidRPr="00CF074F">
                    <w:rPr>
                      <w:lang w:val="en-US"/>
                    </w:rPr>
                    <w:t>nenatalã</w:t>
                  </w:r>
                  <w:proofErr w:type="spellEnd"/>
                  <w:r w:rsidRPr="00CF074F">
                    <w:rPr>
                      <w:lang w:val="en-US"/>
                    </w:rPr>
                    <w:t xml:space="preserve">, </w:t>
                  </w:r>
                  <w:proofErr w:type="spellStart"/>
                  <w:r w:rsidRPr="00CF074F">
                    <w:rPr>
                      <w:lang w:val="en-US"/>
                    </w:rPr>
                    <w:t>dar</w:t>
                  </w:r>
                  <w:proofErr w:type="spellEnd"/>
                  <w:r w:rsidRPr="00CF074F">
                    <w:rPr>
                      <w:lang w:val="en-US"/>
                    </w:rPr>
                    <w:t xml:space="preserve"> pot </w:t>
                  </w:r>
                  <w:proofErr w:type="spellStart"/>
                  <w:r w:rsidRPr="00CF074F">
                    <w:rPr>
                      <w:lang w:val="en-US"/>
                    </w:rPr>
                    <w:t>avea</w:t>
                  </w:r>
                  <w:proofErr w:type="spellEnd"/>
                  <w:r w:rsidRPr="00CF074F">
                    <w:rPr>
                      <w:lang w:val="en-US"/>
                    </w:rPr>
                    <w:t xml:space="preserve"> </w:t>
                  </w:r>
                  <w:proofErr w:type="spellStart"/>
                  <w:r w:rsidRPr="00CF074F">
                    <w:rPr>
                      <w:lang w:val="en-US"/>
                    </w:rPr>
                    <w:t>valori</w:t>
                  </w:r>
                  <w:proofErr w:type="spellEnd"/>
                  <w:r w:rsidRPr="00CF074F">
                    <w:rPr>
                      <w:lang w:val="en-US"/>
                    </w:rPr>
                    <w:t xml:space="preserve"> </w:t>
                  </w:r>
                  <w:proofErr w:type="spellStart"/>
                  <w:r w:rsidRPr="00CF074F">
                    <w:rPr>
                      <w:lang w:val="en-US"/>
                    </w:rPr>
                    <w:t>crescute</w:t>
                  </w:r>
                  <w:proofErr w:type="spellEnd"/>
                  <w:r w:rsidRPr="00CF074F">
                    <w:rPr>
                      <w:lang w:val="en-US"/>
                    </w:rPr>
                    <w:t xml:space="preserve"> </w:t>
                  </w:r>
                  <w:proofErr w:type="spellStart"/>
                  <w:r w:rsidRPr="00CF074F">
                    <w:rPr>
                      <w:lang w:val="en-US"/>
                    </w:rPr>
                    <w:t>în</w:t>
                  </w:r>
                  <w:proofErr w:type="spellEnd"/>
                  <w:r w:rsidRPr="00CF074F">
                    <w:rPr>
                      <w:lang w:val="en-US"/>
                    </w:rPr>
                    <w:t xml:space="preserve"> </w:t>
                  </w:r>
                  <w:proofErr w:type="spellStart"/>
                  <w:r w:rsidRPr="00CF074F">
                    <w:rPr>
                      <w:lang w:val="en-US"/>
                    </w:rPr>
                    <w:t>sepsisul</w:t>
                  </w:r>
                  <w:proofErr w:type="spellEnd"/>
                  <w:r w:rsidRPr="00CF074F">
                    <w:rPr>
                      <w:lang w:val="en-US"/>
                    </w:rPr>
                    <w:t xml:space="preserve"> neonatal </w:t>
                  </w:r>
                  <w:proofErr w:type="spellStart"/>
                  <w:r w:rsidRPr="00CF074F">
                    <w:rPr>
                      <w:lang w:val="en-US"/>
                    </w:rPr>
                    <w:t>dupã</w:t>
                  </w:r>
                  <w:proofErr w:type="spellEnd"/>
                  <w:r w:rsidRPr="00CF074F">
                    <w:rPr>
                      <w:lang w:val="en-US"/>
                    </w:rPr>
                    <w:t xml:space="preserve"> a 7-a </w:t>
                  </w:r>
                  <w:proofErr w:type="spellStart"/>
                  <w:r w:rsidRPr="00CF074F">
                    <w:rPr>
                      <w:lang w:val="en-US"/>
                    </w:rPr>
                    <w:t>zi</w:t>
                  </w:r>
                  <w:proofErr w:type="spellEnd"/>
                  <w:r w:rsidRPr="00CF074F">
                    <w:rPr>
                      <w:lang w:val="en-US"/>
                    </w:rPr>
                    <w:t>.</w:t>
                  </w:r>
                </w:p>
                <w:p w:rsidR="00CF074F" w:rsidRPr="00CF074F" w:rsidRDefault="00CF074F" w:rsidP="001F74C7">
                  <w:pPr>
                    <w:pStyle w:val="a6"/>
                    <w:framePr w:hSpace="180" w:wrap="around" w:vAnchor="text" w:hAnchor="margin" w:y="38"/>
                    <w:numPr>
                      <w:ilvl w:val="0"/>
                      <w:numId w:val="22"/>
                    </w:numPr>
                    <w:ind w:right="521"/>
                    <w:jc w:val="both"/>
                    <w:rPr>
                      <w:lang w:val="it-IT"/>
                    </w:rPr>
                  </w:pPr>
                  <w:r w:rsidRPr="00CF074F">
                    <w:rPr>
                      <w:b/>
                      <w:lang w:val="it-IT"/>
                    </w:rPr>
                    <w:t>Culturile din LCR</w:t>
                  </w:r>
                  <w:r w:rsidRPr="00CF074F">
                    <w:rPr>
                      <w:lang w:val="it-IT"/>
                    </w:rPr>
                    <w:t xml:space="preserve"> - în suspiciunea de meningitã. Cultura negativã nu exclude meningita.</w:t>
                  </w:r>
                </w:p>
                <w:p w:rsidR="00CF074F" w:rsidRPr="00CF074F" w:rsidRDefault="00CF074F" w:rsidP="001F74C7">
                  <w:pPr>
                    <w:pStyle w:val="a6"/>
                    <w:framePr w:hSpace="180" w:wrap="around" w:vAnchor="text" w:hAnchor="margin" w:y="38"/>
                    <w:numPr>
                      <w:ilvl w:val="0"/>
                      <w:numId w:val="22"/>
                    </w:numPr>
                    <w:ind w:right="521"/>
                    <w:jc w:val="both"/>
                    <w:rPr>
                      <w:lang w:val="it-IT"/>
                    </w:rPr>
                  </w:pPr>
                  <w:r w:rsidRPr="00CF074F">
                    <w:rPr>
                      <w:b/>
                      <w:lang w:val="it-IT"/>
                    </w:rPr>
                    <w:t>Punc</w:t>
                  </w:r>
                  <w:r w:rsidRPr="00D11535">
                    <w:rPr>
                      <w:b/>
                    </w:rPr>
                    <w:sym w:font="Times New Roman" w:char="0163"/>
                  </w:r>
                  <w:r w:rsidRPr="00CF074F">
                    <w:rPr>
                      <w:b/>
                      <w:lang w:val="it-IT"/>
                    </w:rPr>
                    <w:t>ia lombarã</w:t>
                  </w:r>
                  <w:r w:rsidRPr="00CF074F">
                    <w:rPr>
                      <w:lang w:val="it-IT"/>
                    </w:rPr>
                    <w:t>: se practicã în cazul asocierii semnelor de meningitã. Numãrul de elemente în LCR poate fi:</w:t>
                  </w:r>
                </w:p>
                <w:p w:rsidR="00CF074F" w:rsidRPr="00D11535" w:rsidRDefault="00CF074F" w:rsidP="001F74C7">
                  <w:pPr>
                    <w:framePr w:hSpace="180" w:wrap="around" w:vAnchor="text" w:hAnchor="margin" w:y="38"/>
                    <w:numPr>
                      <w:ilvl w:val="0"/>
                      <w:numId w:val="23"/>
                    </w:numPr>
                    <w:overflowPunct w:val="0"/>
                    <w:autoSpaceDE w:val="0"/>
                    <w:autoSpaceDN w:val="0"/>
                    <w:adjustRightInd w:val="0"/>
                    <w:spacing w:after="0" w:line="240" w:lineRule="auto"/>
                    <w:ind w:left="612" w:right="521" w:hanging="360"/>
                    <w:jc w:val="both"/>
                    <w:textAlignment w:val="baseline"/>
                    <w:rPr>
                      <w:lang w:val="it-IT"/>
                    </w:rPr>
                  </w:pPr>
                  <w:r w:rsidRPr="00D11535">
                    <w:rPr>
                      <w:lang w:val="it-IT"/>
                    </w:rPr>
                    <w:t>8-32 elem/mmc la un n.n. cu risc crescut fãrã sã fie infectat</w:t>
                  </w:r>
                </w:p>
                <w:p w:rsidR="00CF074F" w:rsidRPr="00D11535" w:rsidRDefault="00CF074F" w:rsidP="001F74C7">
                  <w:pPr>
                    <w:framePr w:hSpace="180" w:wrap="around" w:vAnchor="text" w:hAnchor="margin" w:y="38"/>
                    <w:numPr>
                      <w:ilvl w:val="0"/>
                      <w:numId w:val="23"/>
                    </w:numPr>
                    <w:overflowPunct w:val="0"/>
                    <w:autoSpaceDE w:val="0"/>
                    <w:autoSpaceDN w:val="0"/>
                    <w:adjustRightInd w:val="0"/>
                    <w:spacing w:after="0" w:line="240" w:lineRule="auto"/>
                    <w:ind w:left="612" w:hanging="360"/>
                    <w:jc w:val="both"/>
                    <w:textAlignment w:val="baseline"/>
                  </w:pPr>
                  <w:r w:rsidRPr="00D11535">
                    <w:t xml:space="preserve">60% </w:t>
                  </w:r>
                  <w:proofErr w:type="spellStart"/>
                  <w:r w:rsidRPr="00D11535">
                    <w:t>din</w:t>
                  </w:r>
                  <w:proofErr w:type="spellEnd"/>
                  <w:r w:rsidRPr="00D11535">
                    <w:t xml:space="preserve"> </w:t>
                  </w:r>
                  <w:proofErr w:type="spellStart"/>
                  <w:r w:rsidRPr="00D11535">
                    <w:t>elemente</w:t>
                  </w:r>
                  <w:proofErr w:type="spellEnd"/>
                  <w:r w:rsidRPr="00D11535">
                    <w:t xml:space="preserve"> sunt </w:t>
                  </w:r>
                  <w:proofErr w:type="spellStart"/>
                  <w:r w:rsidRPr="00D11535">
                    <w:t>polinucleare</w:t>
                  </w:r>
                  <w:proofErr w:type="spellEnd"/>
                </w:p>
                <w:p w:rsidR="00CF074F" w:rsidRPr="00D11535" w:rsidRDefault="00CF074F" w:rsidP="001F74C7">
                  <w:pPr>
                    <w:framePr w:hSpace="180" w:wrap="around" w:vAnchor="text" w:hAnchor="margin" w:y="38"/>
                    <w:numPr>
                      <w:ilvl w:val="0"/>
                      <w:numId w:val="23"/>
                    </w:numPr>
                    <w:overflowPunct w:val="0"/>
                    <w:autoSpaceDE w:val="0"/>
                    <w:autoSpaceDN w:val="0"/>
                    <w:adjustRightInd w:val="0"/>
                    <w:spacing w:after="0" w:line="240" w:lineRule="auto"/>
                    <w:ind w:left="612" w:hanging="360"/>
                    <w:jc w:val="both"/>
                    <w:textAlignment w:val="baseline"/>
                  </w:pPr>
                  <w:proofErr w:type="spellStart"/>
                  <w:r w:rsidRPr="00D11535">
                    <w:t>dupã</w:t>
                  </w:r>
                  <w:proofErr w:type="spellEnd"/>
                  <w:r w:rsidRPr="00D11535">
                    <w:t xml:space="preserve"> 1 </w:t>
                  </w:r>
                  <w:proofErr w:type="spellStart"/>
                  <w:r w:rsidRPr="00D11535">
                    <w:t>sãptãmânã</w:t>
                  </w:r>
                  <w:proofErr w:type="spellEnd"/>
                  <w:r w:rsidRPr="00D11535">
                    <w:t xml:space="preserve"> </w:t>
                  </w:r>
                  <w:proofErr w:type="spellStart"/>
                  <w:r w:rsidRPr="00D11535">
                    <w:t>celularitatea</w:t>
                  </w:r>
                  <w:proofErr w:type="spellEnd"/>
                  <w:r w:rsidRPr="00D11535">
                    <w:t xml:space="preserve"> </w:t>
                  </w:r>
                  <w:proofErr w:type="spellStart"/>
                  <w:r w:rsidRPr="00D11535">
                    <w:t>se</w:t>
                  </w:r>
                  <w:proofErr w:type="spellEnd"/>
                  <w:r w:rsidRPr="00D11535">
                    <w:t xml:space="preserve"> </w:t>
                  </w:r>
                  <w:proofErr w:type="spellStart"/>
                  <w:r w:rsidRPr="00D11535">
                    <w:t>reduce</w:t>
                  </w:r>
                  <w:proofErr w:type="spellEnd"/>
                </w:p>
                <w:p w:rsidR="00CF074F" w:rsidRPr="00CF074F" w:rsidRDefault="00CF074F" w:rsidP="001F74C7">
                  <w:pPr>
                    <w:framePr w:hSpace="180" w:wrap="around" w:vAnchor="text" w:hAnchor="margin" w:y="38"/>
                    <w:numPr>
                      <w:ilvl w:val="0"/>
                      <w:numId w:val="23"/>
                    </w:numPr>
                    <w:overflowPunct w:val="0"/>
                    <w:autoSpaceDE w:val="0"/>
                    <w:autoSpaceDN w:val="0"/>
                    <w:adjustRightInd w:val="0"/>
                    <w:spacing w:after="0" w:line="240" w:lineRule="auto"/>
                    <w:ind w:left="612" w:hanging="360"/>
                    <w:jc w:val="both"/>
                    <w:textAlignment w:val="baseline"/>
                    <w:rPr>
                      <w:i/>
                      <w:lang w:val="it-IT"/>
                    </w:rPr>
                  </w:pPr>
                  <w:r w:rsidRPr="00D11535">
                    <w:rPr>
                      <w:lang w:val="it-IT"/>
                    </w:rPr>
                    <w:t>poate rãmâne crescutã la n.n. prematur.</w:t>
                  </w:r>
                </w:p>
                <w:p w:rsidR="00CF074F" w:rsidRPr="00CF074F" w:rsidRDefault="00CF074F" w:rsidP="001F74C7">
                  <w:pPr>
                    <w:framePr w:hSpace="180" w:wrap="around" w:vAnchor="text" w:hAnchor="margin" w:y="38"/>
                    <w:numPr>
                      <w:ilvl w:val="0"/>
                      <w:numId w:val="23"/>
                    </w:numPr>
                    <w:overflowPunct w:val="0"/>
                    <w:autoSpaceDE w:val="0"/>
                    <w:autoSpaceDN w:val="0"/>
                    <w:adjustRightInd w:val="0"/>
                    <w:spacing w:after="0" w:line="240" w:lineRule="auto"/>
                    <w:ind w:left="612" w:hanging="360"/>
                    <w:jc w:val="both"/>
                    <w:textAlignment w:val="baseline"/>
                    <w:rPr>
                      <w:i/>
                      <w:lang w:val="it-IT"/>
                    </w:rPr>
                  </w:pPr>
                  <w:r w:rsidRPr="00CF074F">
                    <w:rPr>
                      <w:lang w:val="it-IT"/>
                    </w:rPr>
                    <w:t>pro</w:t>
                  </w:r>
                  <w:r>
                    <w:rPr>
                      <w:lang w:val="it-IT"/>
                    </w:rPr>
                    <w:t>teinorahia crescutã (&gt;1,70 mg%)</w:t>
                  </w:r>
                </w:p>
                <w:p w:rsidR="00CF074F" w:rsidRPr="00CF074F" w:rsidRDefault="00CF074F" w:rsidP="001F74C7">
                  <w:pPr>
                    <w:framePr w:hSpace="180" w:wrap="around" w:vAnchor="text" w:hAnchor="margin" w:y="38"/>
                    <w:numPr>
                      <w:ilvl w:val="0"/>
                      <w:numId w:val="23"/>
                    </w:numPr>
                    <w:overflowPunct w:val="0"/>
                    <w:autoSpaceDE w:val="0"/>
                    <w:autoSpaceDN w:val="0"/>
                    <w:adjustRightInd w:val="0"/>
                    <w:spacing w:after="0" w:line="240" w:lineRule="auto"/>
                    <w:ind w:left="612" w:hanging="360"/>
                    <w:jc w:val="both"/>
                    <w:textAlignment w:val="baseline"/>
                    <w:rPr>
                      <w:i/>
                      <w:lang w:val="it-IT"/>
                    </w:rPr>
                  </w:pPr>
                  <w:r w:rsidRPr="00CF074F">
                    <w:rPr>
                      <w:lang w:val="it-IT"/>
                    </w:rPr>
                    <w:t>glicorahia scãzutã.</w:t>
                  </w:r>
                </w:p>
                <w:p w:rsidR="00CF074F" w:rsidRPr="00CF074F" w:rsidRDefault="00CF074F" w:rsidP="001F74C7">
                  <w:pPr>
                    <w:pStyle w:val="a6"/>
                    <w:framePr w:hSpace="180" w:wrap="around" w:vAnchor="text" w:hAnchor="margin" w:y="38"/>
                    <w:numPr>
                      <w:ilvl w:val="0"/>
                      <w:numId w:val="24"/>
                    </w:numPr>
                    <w:overflowPunct w:val="0"/>
                    <w:autoSpaceDE w:val="0"/>
                    <w:autoSpaceDN w:val="0"/>
                    <w:adjustRightInd w:val="0"/>
                    <w:spacing w:after="0" w:line="240" w:lineRule="auto"/>
                    <w:jc w:val="both"/>
                    <w:textAlignment w:val="baseline"/>
                    <w:rPr>
                      <w:i/>
                      <w:lang w:val="it-IT"/>
                    </w:rPr>
                  </w:pPr>
                  <w:r w:rsidRPr="00CF074F">
                    <w:rPr>
                      <w:b/>
                      <w:lang w:val="it-IT"/>
                    </w:rPr>
                    <w:t>Detectarea antigenelor</w:t>
                  </w:r>
                </w:p>
              </w:tc>
            </w:tr>
          </w:tbl>
          <w:p w:rsidR="00CF074F" w:rsidRDefault="00CF074F" w:rsidP="000E393E">
            <w:pPr>
              <w:pStyle w:val="a6"/>
              <w:spacing w:after="0" w:line="240" w:lineRule="auto"/>
              <w:rPr>
                <w:rFonts w:ascii="Times New Roman" w:eastAsia="Times New Roman" w:hAnsi="Times New Roman" w:cs="Times New Roman"/>
                <w:bCs/>
                <w:sz w:val="24"/>
                <w:szCs w:val="24"/>
                <w:lang w:val="ro-RO"/>
              </w:rPr>
            </w:pPr>
          </w:p>
          <w:p w:rsidR="00CF074F" w:rsidRPr="00CF074F" w:rsidRDefault="00CF074F" w:rsidP="00CF074F">
            <w:pPr>
              <w:rPr>
                <w:rFonts w:ascii="Times New Roman" w:hAnsi="Times New Roman" w:cs="Times New Roman"/>
                <w:b/>
                <w:bCs/>
                <w:u w:val="single"/>
                <w:lang w:val="ro-RO"/>
              </w:rPr>
            </w:pPr>
            <w:r w:rsidRPr="00CF074F">
              <w:rPr>
                <w:rFonts w:ascii="Times New Roman" w:hAnsi="Times New Roman" w:cs="Times New Roman"/>
                <w:b/>
                <w:bCs/>
                <w:lang w:val="ro-RO"/>
              </w:rPr>
              <w:lastRenderedPageBreak/>
              <w:t>Dinamica numarului absolut de neutrofile  în primele 60 ore de viaţă</w:t>
            </w:r>
            <w:r w:rsidRPr="00CF074F">
              <w:rPr>
                <w:rFonts w:ascii="Times New Roman" w:hAnsi="Times New Roman" w:cs="Times New Roman"/>
                <w:lang w:val="ro-RO"/>
              </w:rPr>
              <w:t xml:space="preserve"> diag.Monroe</w:t>
            </w:r>
            <w:r w:rsidRPr="00CF074F">
              <w:rPr>
                <w:rFonts w:ascii="Times New Roman" w:hAnsi="Times New Roman" w:cs="Times New Roman"/>
                <w:lang w:val="ro-RO"/>
              </w:rPr>
              <w:br/>
              <w:t>Numărul absolut de neutrofile ANC</w:t>
            </w:r>
            <w:r w:rsidRPr="00CF074F">
              <w:rPr>
                <w:rFonts w:ascii="Times New Roman" w:hAnsi="Times New Roman" w:cs="Times New Roman"/>
                <w:b/>
                <w:bCs/>
                <w:i/>
                <w:iCs/>
                <w:lang w:val="ro-RO"/>
              </w:rPr>
              <w:t>:</w:t>
            </w:r>
            <w:r>
              <w:rPr>
                <w:rFonts w:ascii="Times New Roman" w:hAnsi="Times New Roman" w:cs="Times New Roman"/>
                <w:b/>
                <w:bCs/>
                <w:i/>
                <w:iCs/>
                <w:lang w:val="ro-RO"/>
              </w:rPr>
              <w:t xml:space="preserve"> </w:t>
            </w:r>
            <w:r w:rsidRPr="00CF074F">
              <w:rPr>
                <w:rFonts w:ascii="Times New Roman" w:hAnsi="Times New Roman" w:cs="Times New Roman"/>
                <w:b/>
                <w:i/>
                <w:iCs/>
                <w:lang w:val="ro-RO"/>
              </w:rPr>
              <w:t>Absolute Neutrophil Count (ANC</w:t>
            </w:r>
            <w:r w:rsidRPr="00CF074F">
              <w:rPr>
                <w:rFonts w:ascii="Times New Roman" w:hAnsi="Times New Roman" w:cs="Times New Roman"/>
                <w:i/>
                <w:iCs/>
                <w:lang w:val="ro-RO"/>
              </w:rPr>
              <w:t>)</w:t>
            </w:r>
            <w:r w:rsidRPr="00CF074F">
              <w:rPr>
                <w:rFonts w:ascii="Times New Roman" w:hAnsi="Times New Roman" w:cs="Times New Roman"/>
                <w:lang w:val="ro-RO"/>
              </w:rPr>
              <w:t xml:space="preserve"> se determină prin formula:</w:t>
            </w:r>
            <w:r w:rsidRPr="00CF074F">
              <w:rPr>
                <w:rFonts w:ascii="Times New Roman" w:hAnsi="Times New Roman" w:cs="Times New Roman"/>
                <w:b/>
                <w:bCs/>
                <w:u w:val="single"/>
                <w:lang w:val="ro-RO"/>
              </w:rPr>
              <w:t xml:space="preserve"> </w:t>
            </w:r>
          </w:p>
          <w:p w:rsidR="00CF074F" w:rsidRPr="00CF074F" w:rsidRDefault="00CF074F" w:rsidP="00CF074F">
            <w:pPr>
              <w:rPr>
                <w:rFonts w:ascii="Times New Roman" w:hAnsi="Times New Roman" w:cs="Times New Roman"/>
                <w:b/>
                <w:bCs/>
                <w:lang w:val="ro-RO"/>
              </w:rPr>
            </w:pPr>
            <w:r w:rsidRPr="00CF074F">
              <w:rPr>
                <w:rFonts w:ascii="Times New Roman" w:hAnsi="Times New Roman" w:cs="Times New Roman"/>
                <w:b/>
                <w:bCs/>
                <w:u w:val="single"/>
                <w:lang w:val="ro-RO"/>
              </w:rPr>
              <w:t>(</w:t>
            </w:r>
            <w:r w:rsidRPr="00CF074F">
              <w:rPr>
                <w:rFonts w:ascii="Times New Roman" w:hAnsi="Times New Roman" w:cs="Times New Roman"/>
                <w:b/>
                <w:bCs/>
                <w:u w:val="single"/>
                <w:lang w:val="ro-RO"/>
              </w:rPr>
              <w:sym w:font="Symbol" w:char="004E"/>
            </w:r>
            <w:r w:rsidRPr="00CF074F">
              <w:rPr>
                <w:rFonts w:ascii="Times New Roman" w:hAnsi="Times New Roman" w:cs="Times New Roman"/>
                <w:b/>
                <w:bCs/>
                <w:u w:val="single"/>
                <w:lang w:val="ro-RO"/>
              </w:rPr>
              <w:t xml:space="preserve"> segmentate + </w:t>
            </w:r>
            <w:r w:rsidRPr="00CF074F">
              <w:rPr>
                <w:rFonts w:ascii="Times New Roman" w:hAnsi="Times New Roman" w:cs="Times New Roman"/>
                <w:b/>
                <w:bCs/>
                <w:u w:val="single"/>
                <w:lang w:val="ro-RO"/>
              </w:rPr>
              <w:sym w:font="Symbol" w:char="004E"/>
            </w:r>
            <w:r w:rsidRPr="00CF074F">
              <w:rPr>
                <w:rFonts w:ascii="Times New Roman" w:hAnsi="Times New Roman" w:cs="Times New Roman"/>
                <w:b/>
                <w:bCs/>
                <w:u w:val="single"/>
                <w:lang w:val="ro-RO"/>
              </w:rPr>
              <w:t xml:space="preserve"> bastonaşe/linii) x </w:t>
            </w:r>
            <w:r w:rsidRPr="00CF074F">
              <w:rPr>
                <w:rFonts w:ascii="Times New Roman" w:hAnsi="Times New Roman" w:cs="Times New Roman"/>
                <w:b/>
                <w:bCs/>
                <w:u w:val="single"/>
                <w:lang w:val="ro-RO"/>
              </w:rPr>
              <w:sym w:font="Symbol" w:char="004E"/>
            </w:r>
            <w:r w:rsidRPr="00CF074F">
              <w:rPr>
                <w:rFonts w:ascii="Times New Roman" w:hAnsi="Times New Roman" w:cs="Times New Roman"/>
                <w:b/>
                <w:bCs/>
                <w:u w:val="single"/>
                <w:lang w:val="ro-RO"/>
              </w:rPr>
              <w:t xml:space="preserve">     leucocite</w:t>
            </w:r>
            <w:r w:rsidR="00DC2BBF">
              <w:rPr>
                <w:rFonts w:ascii="Times New Roman" w:hAnsi="Times New Roman" w:cs="Times New Roman"/>
                <w:b/>
                <w:bCs/>
                <w:lang w:val="ro-RO"/>
              </w:rPr>
              <w:br/>
              <w:t xml:space="preserve">                                   </w:t>
            </w:r>
            <w:r w:rsidRPr="00CF074F">
              <w:rPr>
                <w:rFonts w:ascii="Times New Roman" w:hAnsi="Times New Roman" w:cs="Times New Roman"/>
                <w:b/>
                <w:bCs/>
                <w:lang w:val="ro-RO"/>
              </w:rPr>
              <w:t>100</w:t>
            </w:r>
          </w:p>
          <w:p w:rsidR="00CF074F" w:rsidRDefault="00CF074F" w:rsidP="00CF074F">
            <w:pPr>
              <w:rPr>
                <w:rFonts w:ascii="Times New Roman" w:hAnsi="Times New Roman" w:cs="Times New Roman"/>
                <w:lang w:val="ro-RO"/>
              </w:rPr>
            </w:pPr>
            <w:r w:rsidRPr="00CF074F">
              <w:rPr>
                <w:rFonts w:ascii="Times New Roman" w:hAnsi="Times New Roman" w:cs="Times New Roman"/>
                <w:lang w:val="ro-RO"/>
              </w:rPr>
              <w:t>Indicii ce se află sub limita de jos a graficului sunt semnificativi pentru sepsis.</w:t>
            </w:r>
          </w:p>
          <w:p w:rsidR="00CF074F" w:rsidRDefault="00CF074F" w:rsidP="00CF074F">
            <w:pPr>
              <w:rPr>
                <w:rFonts w:ascii="Times New Roman" w:hAnsi="Times New Roman" w:cs="Times New Roman"/>
                <w:lang w:val="en-US"/>
              </w:rPr>
            </w:pPr>
            <w:r>
              <w:rPr>
                <w:noProof/>
              </w:rPr>
              <w:drawing>
                <wp:inline distT="0" distB="0" distL="0" distR="0" wp14:anchorId="2B553FB5" wp14:editId="0079D721">
                  <wp:extent cx="4636770" cy="2257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8230" cy="2258136"/>
                          </a:xfrm>
                          <a:prstGeom prst="rect">
                            <a:avLst/>
                          </a:prstGeom>
                          <a:noFill/>
                        </pic:spPr>
                      </pic:pic>
                    </a:graphicData>
                  </a:graphic>
                </wp:inline>
              </w:drawing>
            </w:r>
          </w:p>
          <w:p w:rsidR="00CF074F" w:rsidRDefault="00083685" w:rsidP="00CF074F">
            <w:pPr>
              <w:rPr>
                <w:rFonts w:ascii="Times New Roman" w:hAnsi="Times New Roman" w:cs="Times New Roman"/>
                <w:lang w:val="it-IT"/>
              </w:rPr>
            </w:pPr>
            <w:r>
              <w:rPr>
                <w:rFonts w:ascii="Times New Roman" w:hAnsi="Times New Roman" w:cs="Times New Roman"/>
                <w:b/>
                <w:bCs/>
                <w:lang w:val="pt-PT"/>
              </w:rPr>
              <w:t>Graficul Monro</w:t>
            </w:r>
            <w:r w:rsidR="00CF074F" w:rsidRPr="00CF074F">
              <w:rPr>
                <w:rFonts w:ascii="Times New Roman" w:hAnsi="Times New Roman" w:cs="Times New Roman"/>
                <w:b/>
                <w:bCs/>
                <w:lang w:val="pt-PT"/>
              </w:rPr>
              <w:t xml:space="preserve">. </w:t>
            </w:r>
            <w:r w:rsidR="00CF074F">
              <w:rPr>
                <w:rFonts w:ascii="Times New Roman" w:hAnsi="Times New Roman" w:cs="Times New Roman"/>
                <w:b/>
                <w:bCs/>
                <w:lang w:val="pt-PT"/>
              </w:rPr>
              <w:t xml:space="preserve"> </w:t>
            </w:r>
            <w:r w:rsidR="00CF074F" w:rsidRPr="00CF074F">
              <w:rPr>
                <w:rFonts w:ascii="Times New Roman" w:hAnsi="Times New Roman" w:cs="Times New Roman"/>
                <w:lang w:val="pt-PT"/>
              </w:rPr>
              <w:t xml:space="preserve">Interval normal pentru numarul absolut de neutrofile </w:t>
            </w:r>
            <w:r w:rsidR="00CF074F" w:rsidRPr="00CF074F">
              <w:rPr>
                <w:rFonts w:ascii="Times New Roman" w:hAnsi="Times New Roman" w:cs="Times New Roman"/>
                <w:lang w:val="ro-RO"/>
              </w:rPr>
              <w:t>î</w:t>
            </w:r>
            <w:r w:rsidR="00CF074F" w:rsidRPr="00CF074F">
              <w:rPr>
                <w:rFonts w:ascii="Times New Roman" w:hAnsi="Times New Roman" w:cs="Times New Roman"/>
                <w:lang w:val="pt-PT"/>
              </w:rPr>
              <w:t xml:space="preserve">n primele 60 ore de viata. </w:t>
            </w:r>
            <w:r w:rsidR="00CF074F" w:rsidRPr="00CF074F">
              <w:rPr>
                <w:rFonts w:ascii="Times New Roman" w:hAnsi="Times New Roman" w:cs="Times New Roman"/>
                <w:lang w:val="it-IT"/>
              </w:rPr>
              <w:t xml:space="preserve">Valori sub 1800 vor fi anormale pentru nou-nascutii la termen si prematuri. Valorile </w:t>
            </w:r>
            <w:r w:rsidR="00CF074F" w:rsidRPr="00CF074F">
              <w:rPr>
                <w:rFonts w:ascii="Times New Roman" w:hAnsi="Times New Roman" w:cs="Times New Roman"/>
                <w:lang w:val="ro-RO"/>
              </w:rPr>
              <w:t>î</w:t>
            </w:r>
            <w:r w:rsidR="00CF074F" w:rsidRPr="00CF074F">
              <w:rPr>
                <w:rFonts w:ascii="Times New Roman" w:hAnsi="Times New Roman" w:cs="Times New Roman"/>
                <w:lang w:val="it-IT"/>
              </w:rPr>
              <w:t xml:space="preserve">n declin progresiv ar fi de asemenea o cauza de </w:t>
            </w:r>
            <w:r w:rsidR="00CF074F" w:rsidRPr="00CF074F">
              <w:rPr>
                <w:rFonts w:ascii="Times New Roman" w:hAnsi="Times New Roman" w:cs="Times New Roman"/>
                <w:lang w:val="ro-RO"/>
              </w:rPr>
              <w:t>î</w:t>
            </w:r>
            <w:r w:rsidR="00CF074F" w:rsidRPr="00CF074F">
              <w:rPr>
                <w:rFonts w:ascii="Times New Roman" w:hAnsi="Times New Roman" w:cs="Times New Roman"/>
                <w:lang w:val="it-IT"/>
              </w:rPr>
              <w:t>ngrijorare.</w:t>
            </w:r>
          </w:p>
          <w:p w:rsidR="00CF074F" w:rsidRPr="00CF074F" w:rsidRDefault="00CF074F" w:rsidP="00C93F40">
            <w:pPr>
              <w:spacing w:after="0"/>
              <w:rPr>
                <w:rFonts w:ascii="Times New Roman" w:hAnsi="Times New Roman" w:cs="Times New Roman"/>
                <w:lang w:val="fr-FR"/>
              </w:rPr>
            </w:pPr>
            <w:r>
              <w:rPr>
                <w:rFonts w:ascii="Times New Roman" w:hAnsi="Times New Roman" w:cs="Times New Roman"/>
                <w:b/>
                <w:bCs/>
                <w:lang w:val="fr-FR"/>
              </w:rPr>
              <w:t>Raport I/T=</w:t>
            </w:r>
            <w:r w:rsidRPr="00CF074F">
              <w:rPr>
                <w:rFonts w:ascii="Times New Roman" w:hAnsi="Times New Roman" w:cs="Times New Roman"/>
                <w:b/>
                <w:bCs/>
                <w:lang w:val="fr-FR"/>
              </w:rPr>
              <w:t>Imature (I)</w:t>
            </w:r>
            <w:r>
              <w:rPr>
                <w:rFonts w:ascii="Times New Roman" w:hAnsi="Times New Roman" w:cs="Times New Roman"/>
                <w:b/>
                <w:bCs/>
                <w:lang w:val="fr-FR"/>
              </w:rPr>
              <w:t>/Total(T)</w:t>
            </w:r>
          </w:p>
          <w:p w:rsidR="000E393E" w:rsidRPr="00C93F40" w:rsidRDefault="00CF074F" w:rsidP="00C93F40">
            <w:pPr>
              <w:spacing w:after="0"/>
              <w:rPr>
                <w:rFonts w:ascii="Times New Roman" w:hAnsi="Times New Roman" w:cs="Times New Roman"/>
                <w:lang w:val="it-IT"/>
              </w:rPr>
            </w:pPr>
            <w:r w:rsidRPr="00CF074F">
              <w:rPr>
                <w:rFonts w:ascii="Times New Roman" w:hAnsi="Times New Roman" w:cs="Times New Roman"/>
                <w:b/>
                <w:lang w:val="it-IT"/>
              </w:rPr>
              <w:t xml:space="preserve">Raportul </w:t>
            </w:r>
            <w:r>
              <w:rPr>
                <w:rFonts w:ascii="Times New Roman" w:hAnsi="Times New Roman" w:cs="Times New Roman"/>
                <w:b/>
                <w:i/>
                <w:iCs/>
                <w:lang w:val="it-IT"/>
              </w:rPr>
              <w:t>I/</w:t>
            </w:r>
            <w:r w:rsidRPr="00CF074F">
              <w:rPr>
                <w:rFonts w:ascii="Times New Roman" w:hAnsi="Times New Roman" w:cs="Times New Roman"/>
                <w:b/>
                <w:i/>
                <w:iCs/>
                <w:lang w:val="it-IT"/>
              </w:rPr>
              <w:t>T</w:t>
            </w:r>
            <w:r w:rsidRPr="00CF074F">
              <w:rPr>
                <w:rFonts w:ascii="Times New Roman" w:hAnsi="Times New Roman" w:cs="Times New Roman"/>
                <w:i/>
                <w:iCs/>
                <w:lang w:val="it-IT"/>
              </w:rPr>
              <w:t xml:space="preserve"> </w:t>
            </w:r>
            <w:r w:rsidRPr="00CF074F">
              <w:rPr>
                <w:rFonts w:ascii="Times New Roman" w:hAnsi="Times New Roman" w:cs="Times New Roman"/>
                <w:lang w:val="it-IT"/>
              </w:rPr>
              <w:t>&gt; 0.25 Indica suspiciunea de sepsis însamna că 25%din neutrofile sunt imature</w:t>
            </w:r>
            <w:r w:rsidRPr="00CF074F">
              <w:rPr>
                <w:rFonts w:ascii="Times New Roman" w:hAnsi="Times New Roman" w:cs="Times New Roman"/>
                <w:b/>
                <w:bCs/>
                <w:i/>
                <w:iCs/>
                <w:lang w:val="it-IT"/>
              </w:rPr>
              <w:t xml:space="preserve"> </w:t>
            </w:r>
          </w:p>
        </w:tc>
      </w:tr>
      <w:tr w:rsidR="00502173" w:rsidRPr="001F74C7" w:rsidTr="00C93F40">
        <w:trPr>
          <w:trHeight w:val="3368"/>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502173" w:rsidRDefault="00C40FA3" w:rsidP="001F74C7">
            <w:pPr>
              <w:spacing w:after="0" w:line="240" w:lineRule="auto"/>
              <w:ind w:right="-108"/>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B.2.5</w:t>
            </w:r>
            <w:r w:rsidR="00502173">
              <w:rPr>
                <w:rFonts w:ascii="Times New Roman" w:hAnsi="Times New Roman" w:cs="Times New Roman"/>
                <w:b/>
                <w:sz w:val="24"/>
                <w:szCs w:val="24"/>
                <w:lang w:val="ro-RO"/>
              </w:rPr>
              <w:t>.</w:t>
            </w:r>
            <w:r w:rsidR="00143200">
              <w:rPr>
                <w:rFonts w:ascii="Times New Roman" w:hAnsi="Times New Roman" w:cs="Times New Roman"/>
                <w:b/>
                <w:sz w:val="24"/>
                <w:szCs w:val="24"/>
                <w:lang w:val="ro-RO"/>
              </w:rPr>
              <w:t xml:space="preserve"> </w:t>
            </w:r>
            <w:r w:rsidR="00502173">
              <w:rPr>
                <w:rFonts w:ascii="Times New Roman" w:hAnsi="Times New Roman" w:cs="Times New Roman"/>
                <w:b/>
                <w:sz w:val="24"/>
                <w:szCs w:val="24"/>
                <w:lang w:val="ro-RO"/>
              </w:rPr>
              <w:t>Management</w:t>
            </w:r>
          </w:p>
        </w:tc>
        <w:tc>
          <w:tcPr>
            <w:tcW w:w="85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rsidR="00502173" w:rsidRPr="001F74C7" w:rsidRDefault="00B3450D" w:rsidP="00B01127">
            <w:pPr>
              <w:pStyle w:val="a6"/>
              <w:numPr>
                <w:ilvl w:val="0"/>
                <w:numId w:val="24"/>
              </w:numPr>
              <w:spacing w:after="0" w:line="240" w:lineRule="auto"/>
              <w:rPr>
                <w:rFonts w:ascii="Times New Roman" w:hAnsi="Times New Roman" w:cs="Times New Roman"/>
                <w:lang w:val="ro-RO"/>
              </w:rPr>
            </w:pPr>
            <w:r w:rsidRPr="001F74C7">
              <w:rPr>
                <w:rFonts w:ascii="Times New Roman" w:hAnsi="Times New Roman" w:cs="Times New Roman"/>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 o:spid="_x0000_s1026" type="#_x0000_t13" style="position:absolute;left:0;text-align:left;margin-left:159.05pt;margin-top:17.1pt;width:25.5pt;height:3.6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" adj="20075" fillcolor="#5b9bd5 [3204]" strokecolor="#1f4d78 [1604]" strokeweight="1pt"/>
              </w:pict>
            </w:r>
            <w:r w:rsidR="00502173" w:rsidRPr="001F74C7">
              <w:rPr>
                <w:rFonts w:ascii="Times New Roman" w:hAnsi="Times New Roman" w:cs="Times New Roman"/>
                <w:lang w:val="ro-RO"/>
              </w:rPr>
              <w:t>1 factor de risc (infecție bacteriană cu debut precoce) fără simptome/semne clinice                observație  (ex. din oră în oră  timp de 2</w:t>
            </w:r>
            <w:r w:rsidR="00143200" w:rsidRPr="001F74C7">
              <w:rPr>
                <w:rFonts w:ascii="Times New Roman" w:hAnsi="Times New Roman" w:cs="Times New Roman"/>
                <w:lang w:val="ro-RO"/>
              </w:rPr>
              <w:t xml:space="preserve"> </w:t>
            </w:r>
            <w:r w:rsidR="00502173" w:rsidRPr="001F74C7">
              <w:rPr>
                <w:rFonts w:ascii="Times New Roman" w:hAnsi="Times New Roman" w:cs="Times New Roman"/>
                <w:lang w:val="ro-RO"/>
              </w:rPr>
              <w:t>ore pînă la 12 ore de viață)</w:t>
            </w:r>
          </w:p>
          <w:p w:rsidR="00502173" w:rsidRPr="001F74C7" w:rsidRDefault="00B3450D" w:rsidP="00B01127">
            <w:pPr>
              <w:pStyle w:val="a6"/>
              <w:numPr>
                <w:ilvl w:val="0"/>
                <w:numId w:val="24"/>
              </w:numPr>
              <w:spacing w:after="0" w:line="240" w:lineRule="auto"/>
              <w:rPr>
                <w:rFonts w:ascii="Times New Roman" w:hAnsi="Times New Roman" w:cs="Times New Roman"/>
                <w:lang w:val="ro-RO"/>
              </w:rPr>
            </w:pPr>
            <w:r w:rsidRPr="001F74C7">
              <w:rPr>
                <w:rFonts w:ascii="Times New Roman" w:hAnsi="Times New Roman" w:cs="Times New Roman"/>
                <w:noProof/>
              </w:rPr>
              <w:pict>
                <v:shape id="Стрелка вправо 5" o:spid="_x0000_s1028" type="#_x0000_t13" style="position:absolute;left:0;text-align:left;margin-left:252.05pt;margin-top:4.65pt;width:20.25pt;height:3.6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" adj="19680" fillcolor="#5b9bd5 [3204]" strokecolor="#1f4d78 [1604]" strokeweight="1pt"/>
              </w:pict>
            </w:r>
            <w:r w:rsidR="00502173" w:rsidRPr="001F74C7">
              <w:rPr>
                <w:rFonts w:ascii="Times New Roman" w:hAnsi="Times New Roman" w:cs="Times New Roman"/>
                <w:lang w:val="ro-RO"/>
              </w:rPr>
              <w:t xml:space="preserve">2 factori de risc fără simptome/semne clinice           investigații și instituiți tratament   </w:t>
            </w:r>
          </w:p>
          <w:p w:rsidR="00502173" w:rsidRPr="001F74C7" w:rsidRDefault="00B3450D" w:rsidP="00B01127">
            <w:pPr>
              <w:pStyle w:val="a6"/>
              <w:numPr>
                <w:ilvl w:val="0"/>
                <w:numId w:val="24"/>
              </w:numPr>
              <w:spacing w:after="0" w:line="240" w:lineRule="auto"/>
              <w:rPr>
                <w:rFonts w:ascii="Times New Roman" w:hAnsi="Times New Roman" w:cs="Times New Roman"/>
                <w:lang w:val="ro-RO"/>
              </w:rPr>
            </w:pPr>
            <w:r w:rsidRPr="001F74C7">
              <w:rPr>
                <w:rFonts w:ascii="Times New Roman" w:hAnsi="Times New Roman" w:cs="Times New Roman"/>
                <w:noProof/>
              </w:rPr>
              <w:pict>
                <v:shape id="Стрелка вправо 6" o:spid="_x0000_s1027" type="#_x0000_t13" style="position:absolute;left:0;text-align:left;margin-left:155.3pt;margin-top:3.95pt;width:15.75pt;height:3.6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" adj="19131" fillcolor="#5b9bd5 [3204]" strokecolor="#1f4d78 [1604]" strokeweight="1pt"/>
              </w:pict>
            </w:r>
            <w:r w:rsidR="00502173" w:rsidRPr="001F74C7">
              <w:rPr>
                <w:rFonts w:ascii="Times New Roman" w:hAnsi="Times New Roman" w:cs="Times New Roman"/>
                <w:lang w:val="ro-RO"/>
              </w:rPr>
              <w:t>Simptome/semne clinice           revizuiți anamneza pentru factorii de risc, efectuați  evaluare clinică, avînd un prag redus pentru investigații și instituiți tratament</w:t>
            </w:r>
          </w:p>
          <w:p w:rsidR="00502173" w:rsidRPr="001F74C7" w:rsidRDefault="00502173" w:rsidP="00B01127">
            <w:pPr>
              <w:pStyle w:val="a6"/>
              <w:numPr>
                <w:ilvl w:val="0"/>
                <w:numId w:val="24"/>
              </w:numPr>
              <w:spacing w:after="0" w:line="240" w:lineRule="auto"/>
              <w:rPr>
                <w:rFonts w:ascii="Times New Roman" w:hAnsi="Times New Roman" w:cs="Times New Roman"/>
                <w:lang w:val="ro-RO"/>
              </w:rPr>
            </w:pPr>
            <w:r w:rsidRPr="001F74C7">
              <w:rPr>
                <w:rFonts w:ascii="Times New Roman" w:hAnsi="Times New Roman" w:cs="Times New Roman"/>
                <w:lang w:val="ro-RO"/>
              </w:rPr>
              <w:t>Dacă un geamăn are infecție dovedită, atunci trebuie tratat și celălalt geamăn</w:t>
            </w:r>
          </w:p>
          <w:p w:rsidR="00502173" w:rsidRPr="001F74C7" w:rsidRDefault="00502173" w:rsidP="00B01127">
            <w:pPr>
              <w:pStyle w:val="a6"/>
              <w:numPr>
                <w:ilvl w:val="0"/>
                <w:numId w:val="24"/>
              </w:numPr>
              <w:spacing w:after="0" w:line="240" w:lineRule="auto"/>
              <w:rPr>
                <w:rFonts w:ascii="Times New Roman" w:hAnsi="Times New Roman" w:cs="Times New Roman"/>
                <w:lang w:val="ro-RO"/>
              </w:rPr>
            </w:pPr>
            <w:r w:rsidRPr="001F74C7">
              <w:rPr>
                <w:rFonts w:ascii="Times New Roman" w:hAnsi="Times New Roman" w:cs="Times New Roman"/>
                <w:lang w:val="ro-RO"/>
              </w:rPr>
              <w:t>Corioamnionită maternă ca și factor de risc unic poate fi considerat ca și indicație pentru a investiga și a iniția tratamentul</w:t>
            </w:r>
          </w:p>
          <w:p w:rsidR="00502173" w:rsidRDefault="00502173" w:rsidP="00502173">
            <w:pPr>
              <w:pStyle w:val="a6"/>
              <w:spacing w:after="0" w:line="240" w:lineRule="auto"/>
              <w:rPr>
                <w:rFonts w:ascii="Times New Roman" w:hAnsi="Times New Roman" w:cs="Times New Roman"/>
                <w:b/>
                <w:lang w:val="ro-RO"/>
              </w:rPr>
            </w:pPr>
          </w:p>
          <w:p w:rsidR="00502173" w:rsidRDefault="00502173" w:rsidP="00502173">
            <w:pPr>
              <w:spacing w:after="0" w:line="240" w:lineRule="auto"/>
              <w:rPr>
                <w:rFonts w:ascii="Times New Roman" w:hAnsi="Times New Roman" w:cs="Times New Roman"/>
                <w:b/>
                <w:lang w:val="ro-RO"/>
              </w:rPr>
            </w:pPr>
            <w:r>
              <w:rPr>
                <w:rFonts w:ascii="Times New Roman" w:hAnsi="Times New Roman" w:cs="Times New Roman"/>
                <w:b/>
                <w:lang w:val="ro-RO"/>
              </w:rPr>
              <w:t xml:space="preserve"> Investigații:</w:t>
            </w:r>
          </w:p>
          <w:p w:rsidR="00502173" w:rsidRPr="00143200" w:rsidRDefault="00502173" w:rsidP="00B01127">
            <w:pPr>
              <w:pStyle w:val="a6"/>
              <w:numPr>
                <w:ilvl w:val="0"/>
                <w:numId w:val="5"/>
              </w:numPr>
              <w:spacing w:after="0" w:line="240" w:lineRule="auto"/>
              <w:rPr>
                <w:rFonts w:ascii="Times New Roman" w:hAnsi="Times New Roman" w:cs="Times New Roman"/>
                <w:lang w:val="ro-RO"/>
              </w:rPr>
            </w:pPr>
            <w:r w:rsidRPr="00143200">
              <w:rPr>
                <w:rFonts w:ascii="Times New Roman" w:hAnsi="Times New Roman" w:cs="Times New Roman"/>
                <w:lang w:val="ro-RO"/>
              </w:rPr>
              <w:t>Hemoculturi, HLG, CRP</w:t>
            </w:r>
          </w:p>
          <w:p w:rsidR="00502173" w:rsidRPr="00143200" w:rsidRDefault="00502173" w:rsidP="00B01127">
            <w:pPr>
              <w:pStyle w:val="a6"/>
              <w:numPr>
                <w:ilvl w:val="0"/>
                <w:numId w:val="5"/>
              </w:numPr>
              <w:spacing w:after="0" w:line="240" w:lineRule="auto"/>
              <w:rPr>
                <w:rFonts w:ascii="Times New Roman" w:hAnsi="Times New Roman" w:cs="Times New Roman"/>
                <w:lang w:val="ro-RO"/>
              </w:rPr>
            </w:pPr>
            <w:r w:rsidRPr="00143200">
              <w:rPr>
                <w:rFonts w:ascii="Times New Roman" w:hAnsi="Times New Roman" w:cs="Times New Roman"/>
                <w:lang w:val="ro-RO"/>
              </w:rPr>
              <w:t>CRP poate fi scăzut la screeningul inițial – luați în considerare repetarea la 18-24ore.</w:t>
            </w:r>
          </w:p>
          <w:p w:rsidR="00E17A11" w:rsidRPr="00502173" w:rsidRDefault="00E17A11" w:rsidP="00B01127">
            <w:pPr>
              <w:pStyle w:val="a6"/>
              <w:numPr>
                <w:ilvl w:val="0"/>
                <w:numId w:val="5"/>
              </w:numPr>
              <w:spacing w:after="0" w:line="240" w:lineRule="auto"/>
              <w:rPr>
                <w:rFonts w:ascii="Times New Roman" w:hAnsi="Times New Roman" w:cs="Times New Roman"/>
                <w:b/>
                <w:lang w:val="ro-RO"/>
              </w:rPr>
            </w:pPr>
            <w:r w:rsidRPr="00143200">
              <w:rPr>
                <w:rFonts w:ascii="Times New Roman" w:hAnsi="Times New Roman" w:cs="Times New Roman"/>
                <w:lang w:val="ro-RO"/>
              </w:rPr>
              <w:t>PL trebuie efectuată în caz de suspiciune de sepsis sau meningita</w:t>
            </w:r>
          </w:p>
        </w:tc>
      </w:tr>
      <w:tr w:rsidR="00852664" w:rsidRPr="001F74C7" w:rsidTr="001F74C7">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A93493" w:rsidRDefault="00A93493">
            <w:pPr>
              <w:spacing w:after="0" w:line="240" w:lineRule="auto"/>
              <w:rPr>
                <w:rFonts w:ascii="Times New Roman" w:hAnsi="Times New Roman" w:cs="Times New Roman"/>
                <w:b/>
                <w:sz w:val="24"/>
                <w:szCs w:val="24"/>
                <w:lang w:val="ro-RO"/>
              </w:rPr>
            </w:pPr>
          </w:p>
          <w:p w:rsidR="00A93493" w:rsidRPr="00745ED1" w:rsidRDefault="00745ED1" w:rsidP="00A93493">
            <w:pPr>
              <w:rPr>
                <w:rFonts w:ascii="Times New Roman" w:hAnsi="Times New Roman" w:cs="Times New Roman"/>
                <w:b/>
                <w:sz w:val="24"/>
                <w:szCs w:val="24"/>
                <w:lang w:val="ro-RO"/>
              </w:rPr>
            </w:pPr>
            <w:r w:rsidRPr="00745ED1">
              <w:rPr>
                <w:rFonts w:ascii="Times New Roman" w:hAnsi="Times New Roman" w:cs="Times New Roman"/>
                <w:b/>
                <w:sz w:val="24"/>
                <w:szCs w:val="24"/>
                <w:lang w:val="ro-RO"/>
              </w:rPr>
              <w:t>B.3</w:t>
            </w:r>
            <w:r>
              <w:rPr>
                <w:rFonts w:ascii="Times New Roman" w:hAnsi="Times New Roman" w:cs="Times New Roman"/>
                <w:b/>
                <w:sz w:val="24"/>
                <w:szCs w:val="24"/>
                <w:lang w:val="ro-RO"/>
              </w:rPr>
              <w:t xml:space="preserve">. </w:t>
            </w:r>
            <w:r w:rsidRPr="00852664">
              <w:rPr>
                <w:rFonts w:ascii="Times New Roman" w:eastAsia="Times New Roman" w:hAnsi="Times New Roman" w:cs="Times New Roman"/>
                <w:b/>
                <w:bCs/>
                <w:sz w:val="24"/>
                <w:szCs w:val="24"/>
                <w:lang w:val="ro-RO"/>
              </w:rPr>
              <w:t>Tratamentul</w:t>
            </w:r>
          </w:p>
          <w:p w:rsidR="00852664" w:rsidRPr="00A93493" w:rsidRDefault="00852664" w:rsidP="00A93493">
            <w:pPr>
              <w:jc w:val="right"/>
              <w:rPr>
                <w:rFonts w:ascii="Times New Roman" w:hAnsi="Times New Roman" w:cs="Times New Roman"/>
                <w:sz w:val="24"/>
                <w:szCs w:val="24"/>
                <w:lang w:val="ro-RO"/>
              </w:rPr>
            </w:pPr>
          </w:p>
        </w:tc>
        <w:tc>
          <w:tcPr>
            <w:tcW w:w="85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rsidR="00852664" w:rsidRDefault="00852664" w:rsidP="00852664">
            <w:pPr>
              <w:spacing w:after="0" w:line="240" w:lineRule="auto"/>
              <w:rPr>
                <w:rFonts w:ascii="Times New Roman" w:eastAsia="Times New Roman" w:hAnsi="Times New Roman" w:cs="Times New Roman"/>
                <w:b/>
                <w:bCs/>
                <w:sz w:val="24"/>
                <w:szCs w:val="24"/>
                <w:lang w:val="ro-RO"/>
              </w:rPr>
            </w:pPr>
            <w:r w:rsidRPr="00852664">
              <w:rPr>
                <w:rFonts w:ascii="Times New Roman" w:eastAsia="Times New Roman" w:hAnsi="Times New Roman" w:cs="Times New Roman"/>
                <w:b/>
                <w:bCs/>
                <w:sz w:val="24"/>
                <w:szCs w:val="24"/>
                <w:lang w:val="ro-RO"/>
              </w:rPr>
              <w:t>Tratamentul cu antibiotice</w:t>
            </w:r>
          </w:p>
          <w:p w:rsidR="00220499" w:rsidRDefault="00220499" w:rsidP="00220499">
            <w:pPr>
              <w:pStyle w:val="ae"/>
              <w:ind w:right="520"/>
              <w:jc w:val="both"/>
              <w:rPr>
                <w:lang w:val="ro-RO"/>
              </w:rPr>
            </w:pPr>
            <w:r>
              <w:rPr>
                <w:b/>
                <w:lang w:val="ro-RO"/>
              </w:rPr>
              <w:t>Ampicillinum</w:t>
            </w:r>
            <w:r w:rsidRPr="00052757">
              <w:rPr>
                <w:b/>
                <w:lang w:val="ro-RO"/>
              </w:rPr>
              <w:t xml:space="preserve"> </w:t>
            </w:r>
            <w:r w:rsidRPr="00052757">
              <w:rPr>
                <w:lang w:val="ro-RO"/>
              </w:rPr>
              <w:t>- un antibiotic beta-lactam, ce este bactericid</w:t>
            </w:r>
            <w:r>
              <w:rPr>
                <w:lang w:val="ro-RO"/>
              </w:rPr>
              <w:t xml:space="preserve"> pentru organismele sensibile ca: </w:t>
            </w:r>
            <w:r w:rsidRPr="008409F3">
              <w:rPr>
                <w:i/>
                <w:lang w:val="ro-RO"/>
              </w:rPr>
              <w:t>Streptococus grup B</w:t>
            </w:r>
            <w:r w:rsidRPr="00052757">
              <w:rPr>
                <w:lang w:val="ro-RO"/>
              </w:rPr>
              <w:t xml:space="preserve">, </w:t>
            </w:r>
            <w:r w:rsidRPr="008409F3">
              <w:rPr>
                <w:i/>
                <w:lang w:val="ro-RO"/>
              </w:rPr>
              <w:t>Listeria, Stafilococul nesecretor de penicilinaz</w:t>
            </w:r>
            <w:r w:rsidRPr="000A401B">
              <w:rPr>
                <w:i/>
                <w:lang w:val="ro-RO"/>
              </w:rPr>
              <w:t>a, careva surse a Hemofilusului Influenze ș</w:t>
            </w:r>
            <w:r>
              <w:rPr>
                <w:i/>
                <w:lang w:val="ro-RO"/>
              </w:rPr>
              <w:t>i Meningococci.</w:t>
            </w:r>
          </w:p>
          <w:p w:rsidR="00146873" w:rsidRDefault="00220499" w:rsidP="00220499">
            <w:pPr>
              <w:pStyle w:val="ae"/>
              <w:ind w:right="520"/>
              <w:jc w:val="both"/>
              <w:rPr>
                <w:lang w:val="ro-RO"/>
              </w:rPr>
            </w:pPr>
            <w:r w:rsidRPr="00E3729E">
              <w:rPr>
                <w:b/>
                <w:lang w:val="ro-RO"/>
              </w:rPr>
              <w:t>Dozele</w:t>
            </w:r>
            <w:r w:rsidRPr="00052757">
              <w:rPr>
                <w:lang w:val="ro-RO"/>
              </w:rPr>
              <w:t>:</w:t>
            </w:r>
            <w:r>
              <w:rPr>
                <w:lang w:val="ro-RO"/>
              </w:rPr>
              <w:t xml:space="preserve"> </w:t>
            </w:r>
          </w:p>
          <w:p w:rsidR="00220499" w:rsidRDefault="00146873" w:rsidP="00220499">
            <w:pPr>
              <w:pStyle w:val="ae"/>
              <w:ind w:right="520"/>
              <w:jc w:val="both"/>
              <w:rPr>
                <w:lang w:val="ro-RO"/>
              </w:rPr>
            </w:pPr>
            <w:r>
              <w:rPr>
                <w:lang w:val="ro-RO"/>
              </w:rPr>
              <w:t xml:space="preserve">      </w:t>
            </w:r>
            <w:r w:rsidR="00220499" w:rsidRPr="00052757">
              <w:rPr>
                <w:lang w:val="ro-RO"/>
              </w:rPr>
              <w:t>&lt;= 29 săptămîni PMA şi 0-28 zile: 50-100 mg/kg/doza iv/im q12h</w:t>
            </w:r>
          </w:p>
          <w:p w:rsidR="00220499" w:rsidRDefault="00146873" w:rsidP="00220499">
            <w:pPr>
              <w:pStyle w:val="ae"/>
              <w:ind w:right="520"/>
              <w:jc w:val="both"/>
              <w:rPr>
                <w:lang w:val="ro-RO"/>
              </w:rPr>
            </w:pPr>
            <w:r>
              <w:rPr>
                <w:lang w:val="ro-RO"/>
              </w:rPr>
              <w:t xml:space="preserve">     </w:t>
            </w:r>
            <w:r w:rsidR="00220499">
              <w:rPr>
                <w:lang w:val="ro-RO"/>
              </w:rPr>
              <w:t xml:space="preserve"> </w:t>
            </w:r>
            <w:r w:rsidR="00220499" w:rsidRPr="00052757">
              <w:rPr>
                <w:lang w:val="ro-RO"/>
              </w:rPr>
              <w:t>&lt;=</w:t>
            </w:r>
            <w:r>
              <w:rPr>
                <w:lang w:val="ro-RO"/>
              </w:rPr>
              <w:t xml:space="preserve"> </w:t>
            </w:r>
            <w:r w:rsidR="00220499" w:rsidRPr="00052757">
              <w:rPr>
                <w:lang w:val="ro-RO"/>
              </w:rPr>
              <w:t xml:space="preserve">29 săptămîni PMA şi &gt;28 zile: 50-100 mg/kg/doză iv/im q8h </w:t>
            </w:r>
          </w:p>
          <w:p w:rsidR="00220499" w:rsidRDefault="00146873" w:rsidP="00220499">
            <w:pPr>
              <w:pStyle w:val="ae"/>
              <w:ind w:right="520"/>
              <w:jc w:val="both"/>
              <w:rPr>
                <w:lang w:val="ro-RO"/>
              </w:rPr>
            </w:pPr>
            <w:r>
              <w:rPr>
                <w:lang w:val="ro-RO"/>
              </w:rPr>
              <w:t xml:space="preserve">            </w:t>
            </w:r>
            <w:r w:rsidR="00220499" w:rsidRPr="00052757">
              <w:rPr>
                <w:lang w:val="ro-RO"/>
              </w:rPr>
              <w:t xml:space="preserve">30-36 săptămîni PMA şi 0-14 zile: 50-100 mg/kg/doză iv/im q12h </w:t>
            </w:r>
          </w:p>
          <w:p w:rsidR="00220499" w:rsidRDefault="00146873" w:rsidP="00220499">
            <w:pPr>
              <w:pStyle w:val="ae"/>
              <w:ind w:right="520"/>
              <w:jc w:val="both"/>
              <w:rPr>
                <w:lang w:val="ro-RO"/>
              </w:rPr>
            </w:pPr>
            <w:r>
              <w:rPr>
                <w:lang w:val="ro-RO"/>
              </w:rPr>
              <w:t xml:space="preserve">            </w:t>
            </w:r>
            <w:r w:rsidR="00220499" w:rsidRPr="00052757">
              <w:rPr>
                <w:lang w:val="ro-RO"/>
              </w:rPr>
              <w:t xml:space="preserve">30-36 săptămîni PMA şi &gt;14 zile: 50-100 mg/kg/doză iv/im q 8h </w:t>
            </w:r>
          </w:p>
          <w:p w:rsidR="00220499" w:rsidRDefault="00146873" w:rsidP="00220499">
            <w:pPr>
              <w:pStyle w:val="ae"/>
              <w:ind w:right="520"/>
              <w:jc w:val="both"/>
              <w:rPr>
                <w:sz w:val="22"/>
                <w:szCs w:val="22"/>
                <w:lang w:val="ro-RO"/>
              </w:rPr>
            </w:pPr>
            <w:r>
              <w:rPr>
                <w:lang w:val="ro-RO"/>
              </w:rPr>
              <w:t xml:space="preserve">            </w:t>
            </w:r>
            <w:r w:rsidR="00220499" w:rsidRPr="00052757">
              <w:rPr>
                <w:lang w:val="ro-RO"/>
              </w:rPr>
              <w:t>37-44 săptămîni PMA şi 0-7 zile: 50-100 mg/kg/doză iv/im q12h</w:t>
            </w:r>
          </w:p>
          <w:p w:rsidR="00220499" w:rsidRDefault="00146873" w:rsidP="00220499">
            <w:pPr>
              <w:pStyle w:val="ae"/>
              <w:ind w:right="520"/>
              <w:jc w:val="both"/>
              <w:rPr>
                <w:lang w:val="ro-RO"/>
              </w:rPr>
            </w:pPr>
            <w:r>
              <w:rPr>
                <w:lang w:val="ro-RO"/>
              </w:rPr>
              <w:t xml:space="preserve">            </w:t>
            </w:r>
            <w:r w:rsidR="00220499" w:rsidRPr="00052757">
              <w:rPr>
                <w:lang w:val="ro-RO"/>
              </w:rPr>
              <w:t>37-44 săptămîni PMA şi &gt;7 zile: 50-100 mg/kg/doză iv/im q</w:t>
            </w:r>
            <w:r w:rsidR="00220499">
              <w:rPr>
                <w:lang w:val="ro-RO"/>
              </w:rPr>
              <w:t>8h</w:t>
            </w:r>
          </w:p>
          <w:p w:rsidR="00220499" w:rsidRDefault="00146873" w:rsidP="00220499">
            <w:pPr>
              <w:pStyle w:val="ae"/>
              <w:ind w:right="520"/>
              <w:jc w:val="both"/>
              <w:rPr>
                <w:sz w:val="22"/>
                <w:szCs w:val="22"/>
                <w:lang w:val="ro-RO"/>
              </w:rPr>
            </w:pPr>
            <w:r>
              <w:rPr>
                <w:lang w:val="ro-RO"/>
              </w:rPr>
              <w:t xml:space="preserve">      </w:t>
            </w:r>
            <w:r w:rsidR="00220499" w:rsidRPr="00052757">
              <w:rPr>
                <w:lang w:val="ro-RO"/>
              </w:rPr>
              <w:t>&gt;=</w:t>
            </w:r>
            <w:r>
              <w:rPr>
                <w:lang w:val="ro-RO"/>
              </w:rPr>
              <w:t xml:space="preserve"> </w:t>
            </w:r>
            <w:r w:rsidR="00220499" w:rsidRPr="00052757">
              <w:rPr>
                <w:lang w:val="ro-RO"/>
              </w:rPr>
              <w:t xml:space="preserve">45 săptămîni PMA: 50-100 mg/kg/doza iv/im q6h </w:t>
            </w:r>
          </w:p>
          <w:p w:rsidR="00220499" w:rsidRDefault="00220499" w:rsidP="00220499">
            <w:pPr>
              <w:pStyle w:val="ae"/>
              <w:ind w:right="520"/>
              <w:jc w:val="both"/>
              <w:rPr>
                <w:lang w:val="ro-RO"/>
              </w:rPr>
            </w:pPr>
            <w:r w:rsidRPr="00E3729E">
              <w:rPr>
                <w:i/>
                <w:lang w:val="ro-RO"/>
              </w:rPr>
              <w:lastRenderedPageBreak/>
              <w:t>Contraindicaţii</w:t>
            </w:r>
            <w:r w:rsidRPr="00052757">
              <w:rPr>
                <w:lang w:val="ro-RO"/>
              </w:rPr>
              <w:t>: Hipersensibilitate confirmată</w:t>
            </w:r>
            <w:r>
              <w:rPr>
                <w:lang w:val="ro-RO"/>
              </w:rPr>
              <w:t xml:space="preserve"> </w:t>
            </w:r>
          </w:p>
          <w:p w:rsidR="00220499" w:rsidRDefault="00220499" w:rsidP="00220499">
            <w:pPr>
              <w:pStyle w:val="ae"/>
              <w:ind w:right="520"/>
              <w:jc w:val="both"/>
              <w:rPr>
                <w:lang w:val="ro-RO"/>
              </w:rPr>
            </w:pPr>
            <w:r w:rsidRPr="00E3729E">
              <w:rPr>
                <w:i/>
                <w:lang w:val="ro-RO"/>
              </w:rPr>
              <w:t>Interacţiuni</w:t>
            </w:r>
            <w:r w:rsidRPr="00052757">
              <w:rPr>
                <w:lang w:val="ro-RO"/>
              </w:rPr>
              <w:t>:</w:t>
            </w:r>
            <w:r>
              <w:rPr>
                <w:lang w:val="ro-RO"/>
              </w:rPr>
              <w:t>Sultamicilin</w:t>
            </w:r>
            <w:r w:rsidR="001F74C7">
              <w:rPr>
                <w:lang w:val="ro-RO"/>
              </w:rPr>
              <w:t>um</w:t>
            </w:r>
            <w:r>
              <w:rPr>
                <w:lang w:val="ro-RO"/>
              </w:rPr>
              <w:t xml:space="preserve"> crește</w:t>
            </w:r>
            <w:r w:rsidRPr="00052757">
              <w:rPr>
                <w:lang w:val="ro-RO"/>
              </w:rPr>
              <w:t xml:space="preserve"> nivelul, Alopurinolu</w:t>
            </w:r>
            <w:r w:rsidR="001F74C7">
              <w:rPr>
                <w:lang w:val="ro-RO"/>
              </w:rPr>
              <w:t>m</w:t>
            </w:r>
            <w:r w:rsidRPr="00052757">
              <w:rPr>
                <w:lang w:val="ro-RO"/>
              </w:rPr>
              <w:t xml:space="preserve"> micşorează efectul şi are efecte adăugătoare asupra</w:t>
            </w:r>
            <w:r>
              <w:rPr>
                <w:lang w:val="ro-RO"/>
              </w:rPr>
              <w:t xml:space="preserve"> Ampicillinum.</w:t>
            </w:r>
          </w:p>
          <w:p w:rsidR="00220499" w:rsidRDefault="00220499" w:rsidP="00220499">
            <w:pPr>
              <w:pStyle w:val="ae"/>
              <w:ind w:right="520"/>
              <w:jc w:val="both"/>
              <w:rPr>
                <w:sz w:val="22"/>
                <w:szCs w:val="22"/>
                <w:lang w:val="ro-RO"/>
              </w:rPr>
            </w:pPr>
            <w:r w:rsidRPr="00E3729E">
              <w:rPr>
                <w:i/>
                <w:lang w:val="ro-RO"/>
              </w:rPr>
              <w:t>Graviditatea</w:t>
            </w:r>
            <w:r w:rsidRPr="00052757">
              <w:rPr>
                <w:lang w:val="ro-RO"/>
              </w:rPr>
              <w:t>: B - de obicei nepericuloase, dar beneficiile trebuie să depăşească</w:t>
            </w:r>
            <w:r>
              <w:rPr>
                <w:lang w:val="ro-RO"/>
              </w:rPr>
              <w:t xml:space="preserve"> riscurile </w:t>
            </w:r>
          </w:p>
          <w:p w:rsidR="00220499" w:rsidRDefault="00220499" w:rsidP="00220499">
            <w:pPr>
              <w:pStyle w:val="ae"/>
              <w:ind w:right="520"/>
              <w:jc w:val="both"/>
              <w:rPr>
                <w:sz w:val="22"/>
                <w:szCs w:val="22"/>
                <w:lang w:val="ro-RO"/>
              </w:rPr>
            </w:pPr>
            <w:r w:rsidRPr="00E3729E">
              <w:rPr>
                <w:i/>
                <w:lang w:val="ro-RO"/>
              </w:rPr>
              <w:t>Precauţiuni</w:t>
            </w:r>
            <w:r w:rsidRPr="00052757">
              <w:rPr>
                <w:lang w:val="ro-RO"/>
              </w:rPr>
              <w:t>: Adăugarea dozei în eşec renal, a evalua metabolizarea şi a le diferenţia de la</w:t>
            </w:r>
            <w:r>
              <w:rPr>
                <w:lang w:val="ro-RO"/>
              </w:rPr>
              <w:t xml:space="preserve"> hipersensibilitate.</w:t>
            </w:r>
          </w:p>
          <w:p w:rsidR="00220499" w:rsidRDefault="00220499" w:rsidP="00220499">
            <w:pPr>
              <w:pStyle w:val="ae"/>
              <w:ind w:right="520" w:firstLine="317"/>
              <w:jc w:val="both"/>
              <w:rPr>
                <w:lang w:val="ro-RO"/>
              </w:rPr>
            </w:pPr>
            <w:r>
              <w:rPr>
                <w:b/>
                <w:lang w:val="ro-RO"/>
              </w:rPr>
              <w:t>Gentamicinum</w:t>
            </w:r>
            <w:r w:rsidRPr="00052757">
              <w:rPr>
                <w:b/>
                <w:lang w:val="ro-RO"/>
              </w:rPr>
              <w:t xml:space="preserve"> </w:t>
            </w:r>
            <w:r w:rsidRPr="00052757">
              <w:rPr>
                <w:lang w:val="ro-RO"/>
              </w:rPr>
              <w:t>– un aminoglicozid ce este bactericid pentru organismele Gram</w:t>
            </w:r>
            <w:r>
              <w:rPr>
                <w:lang w:val="ro-RO"/>
              </w:rPr>
              <w:t xml:space="preserve"> negative susceptibile, ca </w:t>
            </w:r>
            <w:r w:rsidRPr="000A401B">
              <w:rPr>
                <w:i/>
                <w:lang w:val="ro-RO"/>
              </w:rPr>
              <w:t>Escherihia Coli şi Pseudomonas, Proteus, şi speciile Serratia</w:t>
            </w:r>
            <w:r w:rsidRPr="00052757">
              <w:rPr>
                <w:lang w:val="ro-RO"/>
              </w:rPr>
              <w:t xml:space="preserve">. Efectiv </w:t>
            </w:r>
            <w:r w:rsidRPr="00052757">
              <w:rPr>
                <w:spacing w:val="-3"/>
                <w:lang w:val="ro-RO"/>
              </w:rPr>
              <w:t xml:space="preserve">în </w:t>
            </w:r>
            <w:r>
              <w:rPr>
                <w:lang w:val="ro-RO"/>
              </w:rPr>
              <w:t>combinare cu Ampicillinum</w:t>
            </w:r>
            <w:r w:rsidRPr="00052757">
              <w:rPr>
                <w:lang w:val="ro-RO"/>
              </w:rPr>
              <w:t xml:space="preserve"> pentru </w:t>
            </w:r>
            <w:r w:rsidRPr="008409F3">
              <w:rPr>
                <w:i/>
                <w:lang w:val="ro-RO"/>
              </w:rPr>
              <w:t>Streptococus grup B</w:t>
            </w:r>
            <w:r>
              <w:rPr>
                <w:lang w:val="ro-RO"/>
              </w:rPr>
              <w:t xml:space="preserve"> </w:t>
            </w:r>
            <w:r w:rsidRPr="00052757">
              <w:rPr>
                <w:lang w:val="ro-RO"/>
              </w:rPr>
              <w:t>şi</w:t>
            </w:r>
            <w:r>
              <w:rPr>
                <w:lang w:val="ro-RO"/>
              </w:rPr>
              <w:t xml:space="preserve">  </w:t>
            </w:r>
            <w:r w:rsidRPr="000A401B">
              <w:rPr>
                <w:i/>
                <w:lang w:val="ro-RO"/>
              </w:rPr>
              <w:t>Enterococus</w:t>
            </w:r>
            <w:r w:rsidRPr="00052757">
              <w:rPr>
                <w:lang w:val="ro-RO"/>
              </w:rPr>
              <w:t>. Publicaţiile recente arată că Gentami</w:t>
            </w:r>
            <w:r>
              <w:rPr>
                <w:lang w:val="ro-RO"/>
              </w:rPr>
              <w:t>cinum (în combinare cu Ampicillinum</w:t>
            </w:r>
            <w:r w:rsidRPr="00052757">
              <w:rPr>
                <w:lang w:val="ro-RO"/>
              </w:rPr>
              <w:t xml:space="preserve">) este de primă elecţie </w:t>
            </w:r>
            <w:r w:rsidRPr="00052757">
              <w:rPr>
                <w:spacing w:val="-4"/>
                <w:lang w:val="ro-RO"/>
              </w:rPr>
              <w:t xml:space="preserve">în </w:t>
            </w:r>
            <w:r w:rsidRPr="00052757">
              <w:rPr>
                <w:lang w:val="ro-RO"/>
              </w:rPr>
              <w:t>sep</w:t>
            </w:r>
            <w:r>
              <w:rPr>
                <w:lang w:val="ro-RO"/>
              </w:rPr>
              <w:t>sis la n-n.</w:t>
            </w:r>
          </w:p>
          <w:p w:rsidR="00220499" w:rsidRDefault="00220499" w:rsidP="00220499">
            <w:pPr>
              <w:pStyle w:val="ae"/>
              <w:ind w:right="520"/>
              <w:jc w:val="both"/>
              <w:rPr>
                <w:lang w:val="ro-RO"/>
              </w:rPr>
            </w:pPr>
            <w:r w:rsidRPr="003F79CB">
              <w:rPr>
                <w:b/>
                <w:lang w:val="ro-RO"/>
              </w:rPr>
              <w:t>Dozele</w:t>
            </w:r>
            <w:r w:rsidRPr="00052757">
              <w:rPr>
                <w:lang w:val="ro-RO"/>
              </w:rPr>
              <w:t>:</w:t>
            </w:r>
            <w:r>
              <w:rPr>
                <w:lang w:val="ro-RO"/>
              </w:rPr>
              <w:t xml:space="preserve">  </w:t>
            </w:r>
            <w:r w:rsidR="00146873">
              <w:rPr>
                <w:lang w:val="ro-RO"/>
              </w:rPr>
              <w:t xml:space="preserve"> ≤ </w:t>
            </w:r>
            <w:r w:rsidRPr="00052757">
              <w:rPr>
                <w:lang w:val="ro-RO"/>
              </w:rPr>
              <w:t>29 săptămîni PMA si 0-7 zile : 5 mg/kg/doza iv/im</w:t>
            </w:r>
            <w:r>
              <w:rPr>
                <w:lang w:val="ro-RO"/>
              </w:rPr>
              <w:t xml:space="preserve"> q 48h</w:t>
            </w:r>
          </w:p>
          <w:p w:rsidR="00220499" w:rsidRDefault="00220499" w:rsidP="00220499">
            <w:pPr>
              <w:pStyle w:val="ae"/>
              <w:ind w:right="520"/>
              <w:jc w:val="both"/>
              <w:rPr>
                <w:lang w:val="ro-RO"/>
              </w:rPr>
            </w:pPr>
            <w:r>
              <w:rPr>
                <w:lang w:val="ro-RO"/>
              </w:rPr>
              <w:t xml:space="preserve">              </w:t>
            </w:r>
            <w:r w:rsidR="00146873">
              <w:rPr>
                <w:lang w:val="ro-RO"/>
              </w:rPr>
              <w:t xml:space="preserve">  ≤ </w:t>
            </w:r>
            <w:r w:rsidRPr="00052757">
              <w:rPr>
                <w:lang w:val="ro-RO"/>
              </w:rPr>
              <w:t>29 săptămîni PMA si &gt;</w:t>
            </w:r>
            <w:r>
              <w:rPr>
                <w:lang w:val="ro-RO"/>
              </w:rPr>
              <w:t xml:space="preserve"> </w:t>
            </w:r>
            <w:r w:rsidRPr="00052757">
              <w:rPr>
                <w:lang w:val="ro-RO"/>
              </w:rPr>
              <w:t>29 zile : 4 mg/kg/doza iv/im q</w:t>
            </w:r>
            <w:r>
              <w:rPr>
                <w:lang w:val="ro-RO"/>
              </w:rPr>
              <w:t xml:space="preserve"> </w:t>
            </w:r>
            <w:r w:rsidRPr="00052757">
              <w:rPr>
                <w:lang w:val="ro-RO"/>
              </w:rPr>
              <w:t xml:space="preserve">24h </w:t>
            </w:r>
          </w:p>
          <w:p w:rsidR="00220499" w:rsidRDefault="00220499" w:rsidP="00220499">
            <w:pPr>
              <w:pStyle w:val="ae"/>
              <w:ind w:right="520"/>
              <w:jc w:val="both"/>
              <w:rPr>
                <w:lang w:val="ro-RO"/>
              </w:rPr>
            </w:pPr>
            <w:r>
              <w:rPr>
                <w:lang w:val="ro-RO"/>
              </w:rPr>
              <w:t xml:space="preserve">               </w:t>
            </w:r>
            <w:r w:rsidR="00146873">
              <w:rPr>
                <w:lang w:val="ro-RO"/>
              </w:rPr>
              <w:t xml:space="preserve">    </w:t>
            </w:r>
            <w:r w:rsidRPr="00052757">
              <w:rPr>
                <w:lang w:val="ro-RO"/>
              </w:rPr>
              <w:t xml:space="preserve">30-34 săptămîni PMA si 0-7 zile : 4.5 mg/kg/doza iv/im q36h </w:t>
            </w:r>
          </w:p>
          <w:p w:rsidR="00220499" w:rsidRDefault="00220499" w:rsidP="00220499">
            <w:pPr>
              <w:pStyle w:val="ae"/>
              <w:ind w:right="520"/>
              <w:jc w:val="both"/>
              <w:rPr>
                <w:lang w:val="ro-RO"/>
              </w:rPr>
            </w:pPr>
            <w:r>
              <w:rPr>
                <w:lang w:val="ro-RO"/>
              </w:rPr>
              <w:t xml:space="preserve">               </w:t>
            </w:r>
            <w:r w:rsidR="00146873">
              <w:rPr>
                <w:lang w:val="ro-RO"/>
              </w:rPr>
              <w:t xml:space="preserve">    </w:t>
            </w:r>
            <w:r w:rsidRPr="00052757">
              <w:rPr>
                <w:lang w:val="ro-RO"/>
              </w:rPr>
              <w:t>30-34 săptămîni PMA si &gt;7 zile : 4 mg/kg/doza iv/im</w:t>
            </w:r>
            <w:r>
              <w:rPr>
                <w:lang w:val="ro-RO"/>
              </w:rPr>
              <w:t xml:space="preserve"> q 24h</w:t>
            </w:r>
          </w:p>
          <w:p w:rsidR="00220499" w:rsidRDefault="00146873" w:rsidP="00220499">
            <w:pPr>
              <w:pStyle w:val="ae"/>
              <w:ind w:right="520"/>
              <w:jc w:val="both"/>
              <w:rPr>
                <w:lang w:val="ro-RO"/>
              </w:rPr>
            </w:pPr>
            <w:r>
              <w:rPr>
                <w:lang w:val="ro-RO"/>
              </w:rPr>
              <w:t xml:space="preserve">                ≥ </w:t>
            </w:r>
            <w:r w:rsidR="00220499" w:rsidRPr="00052757">
              <w:rPr>
                <w:lang w:val="ro-RO"/>
              </w:rPr>
              <w:t>35 săptămîni PMA : 4 mg/kg/doza iv/im</w:t>
            </w:r>
            <w:r w:rsidR="00220499">
              <w:rPr>
                <w:lang w:val="ro-RO"/>
              </w:rPr>
              <w:t xml:space="preserve"> q 24h</w:t>
            </w:r>
          </w:p>
          <w:p w:rsidR="00220499" w:rsidRDefault="00220499" w:rsidP="00220499">
            <w:pPr>
              <w:pStyle w:val="ae"/>
              <w:ind w:right="520"/>
              <w:jc w:val="both"/>
              <w:rPr>
                <w:lang w:val="ro-RO"/>
              </w:rPr>
            </w:pPr>
            <w:r w:rsidRPr="00052757">
              <w:rPr>
                <w:lang w:val="ro-RO"/>
              </w:rPr>
              <w:t>Dozarea intravenoasă este de preferat. Calea intramusculară poate fi folosită dacă intravenoasa acuză dific</w:t>
            </w:r>
            <w:r>
              <w:rPr>
                <w:lang w:val="ro-RO"/>
              </w:rPr>
              <w:t>ultati.</w:t>
            </w:r>
          </w:p>
          <w:p w:rsidR="00220499" w:rsidRDefault="00220499" w:rsidP="00220499">
            <w:pPr>
              <w:pStyle w:val="TableParagraph"/>
            </w:pPr>
            <w:r w:rsidRPr="00445B53">
              <w:rPr>
                <w:i/>
              </w:rPr>
              <w:t>Contraindicaţii</w:t>
            </w:r>
            <w:r w:rsidRPr="00052757">
              <w:t xml:space="preserve">: hipersensibilitate confirmată, maladii renale severe ca o contraindicaţie relativă. </w:t>
            </w:r>
          </w:p>
          <w:p w:rsidR="00220499" w:rsidRDefault="00220499" w:rsidP="00220499">
            <w:pPr>
              <w:pStyle w:val="TableParagraph"/>
            </w:pPr>
            <w:r w:rsidRPr="00445B53">
              <w:rPr>
                <w:i/>
              </w:rPr>
              <w:t>Interacţiuni</w:t>
            </w:r>
            <w:r w:rsidRPr="00052757">
              <w:t>: Cu administrarea altor aminoglicozide, cefalosporine, peniciline</w:t>
            </w:r>
            <w:r>
              <w:t>, Indometacin</w:t>
            </w:r>
            <w:r w:rsidR="00C93F40">
              <w:t>um</w:t>
            </w:r>
            <w:r>
              <w:t xml:space="preserve"> şi Amphotericin</w:t>
            </w:r>
            <w:r w:rsidR="00C93F40">
              <w:t>um</w:t>
            </w:r>
            <w:r>
              <w:t xml:space="preserve"> B pot </w:t>
            </w:r>
            <w:r>
              <w:rPr>
                <w:spacing w:val="-3"/>
              </w:rPr>
              <w:t xml:space="preserve">fi </w:t>
            </w:r>
            <w:r w:rsidRPr="00052757">
              <w:t>n</w:t>
            </w:r>
            <w:r>
              <w:t xml:space="preserve">efrotoxice, fiindcă aminoglicozidele măresc efectele </w:t>
            </w:r>
            <w:r w:rsidRPr="00052757">
              <w:t>blocanţilor neuromusculari şi pot induce o depresie respiratorie prelungită, coadministrarea cu diuretice ciclice poate să mărească toxicitatea auditivă a aminoglicozidelor, poate surveni o posibilă pierdere şi</w:t>
            </w:r>
            <w:r>
              <w:t xml:space="preserve"> scadere a auzului.</w:t>
            </w:r>
          </w:p>
          <w:p w:rsidR="00220499" w:rsidRPr="00052757" w:rsidRDefault="00220499" w:rsidP="00220499">
            <w:pPr>
              <w:pStyle w:val="ae"/>
              <w:ind w:left="899" w:hanging="865"/>
              <w:rPr>
                <w:lang w:val="ro-RO"/>
              </w:rPr>
            </w:pPr>
            <w:r w:rsidRPr="003F79CB">
              <w:rPr>
                <w:i/>
                <w:lang w:val="ro-RO"/>
              </w:rPr>
              <w:t>Graviditatea</w:t>
            </w:r>
            <w:r w:rsidRPr="00052757">
              <w:rPr>
                <w:lang w:val="ro-RO"/>
              </w:rPr>
              <w:t>: D</w:t>
            </w:r>
            <w:r>
              <w:rPr>
                <w:lang w:val="ro-RO"/>
              </w:rPr>
              <w:t xml:space="preserve"> - contraindicate</w:t>
            </w:r>
            <w:r w:rsidRPr="00052757">
              <w:rPr>
                <w:lang w:val="ro-RO"/>
              </w:rPr>
              <w:t xml:space="preserve"> în graviditate.</w:t>
            </w:r>
          </w:p>
          <w:p w:rsidR="00220499" w:rsidRDefault="00220499" w:rsidP="00220499">
            <w:pPr>
              <w:pStyle w:val="ae"/>
              <w:ind w:left="34" w:right="526"/>
              <w:jc w:val="both"/>
              <w:rPr>
                <w:lang w:val="ro-RO"/>
              </w:rPr>
            </w:pPr>
            <w:r w:rsidRPr="00445B53">
              <w:rPr>
                <w:i/>
                <w:lang w:val="ro-RO"/>
              </w:rPr>
              <w:t>Precauţii</w:t>
            </w:r>
            <w:r w:rsidRPr="00052757">
              <w:rPr>
                <w:lang w:val="ro-RO"/>
              </w:rPr>
              <w:t>: nou-născuţii cu imaturitate renală, boli renale, dereglări de auz, dereglări vestibulare, hipocalcemie sau cei ce primesc ECMO, monitorizarea concentraţiei este necesară pentru a preîntîmpina posibilele dereglări auditive şi renale (maxima normală 5-12 mcg/ml. Minime normale 0,5-1 mcg/ml)</w:t>
            </w:r>
            <w:r>
              <w:rPr>
                <w:lang w:val="ro-RO"/>
              </w:rPr>
              <w:t>.</w:t>
            </w:r>
          </w:p>
          <w:p w:rsidR="00220499" w:rsidRPr="00052757" w:rsidRDefault="00220499" w:rsidP="00220499">
            <w:pPr>
              <w:pStyle w:val="2"/>
              <w:spacing w:before="1" w:line="272" w:lineRule="exact"/>
              <w:ind w:hanging="581"/>
              <w:outlineLvl w:val="1"/>
              <w:rPr>
                <w:lang w:val="ro-RO"/>
              </w:rPr>
            </w:pPr>
            <w:r>
              <w:rPr>
                <w:lang w:val="ro-RO"/>
              </w:rPr>
              <w:t>Benzilpenicilinum</w:t>
            </w:r>
          </w:p>
          <w:p w:rsidR="00220499" w:rsidRPr="003F79CB" w:rsidRDefault="00220499" w:rsidP="00220499">
            <w:pPr>
              <w:pStyle w:val="ae"/>
              <w:spacing w:line="272" w:lineRule="exact"/>
              <w:ind w:left="898" w:hanging="864"/>
              <w:rPr>
                <w:i/>
                <w:lang w:val="ro-RO"/>
              </w:rPr>
            </w:pPr>
            <w:r w:rsidRPr="003F79CB">
              <w:rPr>
                <w:i/>
                <w:lang w:val="ro-RO"/>
              </w:rPr>
              <w:t>Dozarea şi administrarea</w:t>
            </w:r>
          </w:p>
          <w:p w:rsidR="00220499" w:rsidRDefault="00220499" w:rsidP="00220499">
            <w:pPr>
              <w:pStyle w:val="ae"/>
              <w:spacing w:before="5" w:line="237" w:lineRule="auto"/>
              <w:ind w:left="898" w:right="175" w:hanging="864"/>
              <w:rPr>
                <w:lang w:val="ro-RO"/>
              </w:rPr>
            </w:pPr>
            <w:r w:rsidRPr="00052757">
              <w:rPr>
                <w:lang w:val="ro-RO"/>
              </w:rPr>
              <w:t>Folosiţi doar so</w:t>
            </w:r>
            <w:r>
              <w:rPr>
                <w:lang w:val="ro-RO"/>
              </w:rPr>
              <w:t xml:space="preserve">luţii cristaline de Benzilpenicilinum </w:t>
            </w:r>
            <w:r w:rsidRPr="00052757">
              <w:rPr>
                <w:lang w:val="ro-RO"/>
              </w:rPr>
              <w:t>pentru administ</w:t>
            </w:r>
            <w:r>
              <w:rPr>
                <w:lang w:val="ro-RO"/>
              </w:rPr>
              <w:t>rare i/v. Procain penicilinum şi</w:t>
            </w:r>
          </w:p>
          <w:p w:rsidR="00220499" w:rsidRPr="00052757" w:rsidRDefault="00220499" w:rsidP="00220499">
            <w:pPr>
              <w:pStyle w:val="ae"/>
              <w:spacing w:before="5" w:line="237" w:lineRule="auto"/>
              <w:ind w:left="898" w:right="1058" w:hanging="864"/>
              <w:rPr>
                <w:lang w:val="ro-RO"/>
              </w:rPr>
            </w:pPr>
            <w:r w:rsidRPr="00052757">
              <w:rPr>
                <w:lang w:val="ro-RO"/>
              </w:rPr>
              <w:t>Benzatin</w:t>
            </w:r>
            <w:r>
              <w:rPr>
                <w:lang w:val="ro-RO"/>
              </w:rPr>
              <w:t xml:space="preserve"> benzilpenicilinum, su</w:t>
            </w:r>
            <w:r w:rsidRPr="00052757">
              <w:rPr>
                <w:lang w:val="ro-RO"/>
              </w:rPr>
              <w:t>nt numai pentru administrare i/m.</w:t>
            </w:r>
          </w:p>
          <w:p w:rsidR="00220499" w:rsidRDefault="00220499" w:rsidP="00220499">
            <w:pPr>
              <w:pStyle w:val="ae"/>
              <w:spacing w:before="5" w:after="12" w:line="237" w:lineRule="auto"/>
              <w:ind w:left="910" w:right="4481" w:hanging="864"/>
              <w:rPr>
                <w:lang w:val="ro-RO"/>
              </w:rPr>
            </w:pPr>
            <w:r w:rsidRPr="003F79CB">
              <w:rPr>
                <w:i/>
                <w:lang w:val="ro-RO"/>
              </w:rPr>
              <w:t>Meningite</w:t>
            </w:r>
            <w:r w:rsidRPr="00052757">
              <w:rPr>
                <w:lang w:val="ro-RO"/>
              </w:rPr>
              <w:t>: 75,000-</w:t>
            </w:r>
            <w:r>
              <w:rPr>
                <w:lang w:val="ro-RO"/>
              </w:rPr>
              <w:t>100,000 IU/kg i/v lent sau i/m.</w:t>
            </w:r>
          </w:p>
          <w:p w:rsidR="00220499" w:rsidRDefault="00220499" w:rsidP="00220499">
            <w:pPr>
              <w:pStyle w:val="ae"/>
              <w:spacing w:before="5" w:after="12" w:line="237" w:lineRule="auto"/>
              <w:ind w:left="910" w:right="4481" w:hanging="864"/>
              <w:rPr>
                <w:lang w:val="ro-RO"/>
              </w:rPr>
            </w:pPr>
            <w:r w:rsidRPr="003F79CB">
              <w:rPr>
                <w:i/>
                <w:lang w:val="ro-RO"/>
              </w:rPr>
              <w:t>Bacteriemie</w:t>
            </w:r>
            <w:r w:rsidRPr="00052757">
              <w:rPr>
                <w:lang w:val="ro-RO"/>
              </w:rPr>
              <w:t>: 25,000-50,000 IU/kg i/v lent sau i/m.</w:t>
            </w:r>
          </w:p>
          <w:p w:rsidR="00220499" w:rsidRDefault="00220499" w:rsidP="00220499">
            <w:pPr>
              <w:pStyle w:val="ae"/>
              <w:spacing w:before="5" w:after="12" w:line="237" w:lineRule="auto"/>
              <w:ind w:left="910" w:right="4481" w:hanging="864"/>
              <w:rPr>
                <w:lang w:val="ro-RO"/>
              </w:rPr>
            </w:pPr>
          </w:p>
          <w:tbl>
            <w:tblPr>
              <w:tblStyle w:val="a7"/>
              <w:tblW w:w="7196" w:type="dxa"/>
              <w:jc w:val="center"/>
              <w:tblLayout w:type="fixed"/>
              <w:tblLook w:val="01E0" w:firstRow="1" w:lastRow="1" w:firstColumn="1" w:lastColumn="1" w:noHBand="0" w:noVBand="0"/>
            </w:tblPr>
            <w:tblGrid>
              <w:gridCol w:w="2485"/>
              <w:gridCol w:w="2214"/>
              <w:gridCol w:w="2497"/>
            </w:tblGrid>
            <w:tr w:rsidR="00220499" w:rsidRPr="001F74C7" w:rsidTr="00143200">
              <w:trPr>
                <w:trHeight w:val="249"/>
                <w:jc w:val="center"/>
              </w:trPr>
              <w:tc>
                <w:tcPr>
                  <w:tcW w:w="2485" w:type="dxa"/>
                </w:tcPr>
                <w:p w:rsidR="00220499" w:rsidRPr="00220499" w:rsidRDefault="00220499" w:rsidP="00C93F40">
                  <w:pPr>
                    <w:pStyle w:val="TableParagraph"/>
                    <w:framePr w:hSpace="180" w:wrap="around" w:vAnchor="text" w:hAnchor="margin" w:y="38"/>
                    <w:ind w:left="335" w:right="326"/>
                    <w:jc w:val="center"/>
                    <w:rPr>
                      <w:b/>
                    </w:rPr>
                  </w:pPr>
                  <w:r w:rsidRPr="00220499">
                    <w:rPr>
                      <w:b/>
                    </w:rPr>
                    <w:t>Vîrsta postmenstruală (săpt.)</w:t>
                  </w:r>
                </w:p>
              </w:tc>
              <w:tc>
                <w:tcPr>
                  <w:tcW w:w="2214" w:type="dxa"/>
                </w:tcPr>
                <w:p w:rsidR="00220499" w:rsidRPr="00220499" w:rsidRDefault="00220499" w:rsidP="00C93F40">
                  <w:pPr>
                    <w:pStyle w:val="TableParagraph"/>
                    <w:framePr w:hSpace="180" w:wrap="around" w:vAnchor="text" w:hAnchor="margin" w:y="38"/>
                    <w:ind w:left="571" w:right="561"/>
                    <w:jc w:val="center"/>
                    <w:rPr>
                      <w:b/>
                    </w:rPr>
                  </w:pPr>
                  <w:r w:rsidRPr="00220499">
                    <w:rPr>
                      <w:b/>
                    </w:rPr>
                    <w:t>Vîrsta postnatală (zile)</w:t>
                  </w:r>
                </w:p>
              </w:tc>
              <w:tc>
                <w:tcPr>
                  <w:tcW w:w="2497" w:type="dxa"/>
                </w:tcPr>
                <w:p w:rsidR="00220499" w:rsidRPr="00220499" w:rsidRDefault="00220499" w:rsidP="00C93F40">
                  <w:pPr>
                    <w:pStyle w:val="TableParagraph"/>
                    <w:framePr w:hSpace="180" w:wrap="around" w:vAnchor="text" w:hAnchor="margin" w:y="38"/>
                    <w:ind w:left="335" w:right="324"/>
                    <w:jc w:val="center"/>
                    <w:rPr>
                      <w:b/>
                    </w:rPr>
                  </w:pPr>
                  <w:r w:rsidRPr="00220499">
                    <w:rPr>
                      <w:b/>
                    </w:rPr>
                    <w:t>Interval (ore)</w:t>
                  </w:r>
                </w:p>
              </w:tc>
            </w:tr>
            <w:tr w:rsidR="00220499" w:rsidRPr="001F74C7" w:rsidTr="00143200">
              <w:trPr>
                <w:trHeight w:val="254"/>
                <w:jc w:val="center"/>
              </w:trPr>
              <w:tc>
                <w:tcPr>
                  <w:tcW w:w="2485" w:type="dxa"/>
                </w:tcPr>
                <w:p w:rsidR="00220499" w:rsidRPr="00052757" w:rsidRDefault="00220499" w:rsidP="00C93F40">
                  <w:pPr>
                    <w:pStyle w:val="TableParagraph"/>
                    <w:framePr w:hSpace="180" w:wrap="around" w:vAnchor="text" w:hAnchor="margin" w:y="38"/>
                    <w:ind w:left="334" w:right="326"/>
                    <w:jc w:val="center"/>
                  </w:pPr>
                  <w:r w:rsidRPr="00052757">
                    <w:t>≤29</w:t>
                  </w:r>
                </w:p>
              </w:tc>
              <w:tc>
                <w:tcPr>
                  <w:tcW w:w="2214" w:type="dxa"/>
                </w:tcPr>
                <w:p w:rsidR="00220499" w:rsidRPr="00052757" w:rsidRDefault="00220499" w:rsidP="00C93F40">
                  <w:pPr>
                    <w:pStyle w:val="TableParagraph"/>
                    <w:framePr w:hSpace="180" w:wrap="around" w:vAnchor="text" w:hAnchor="margin" w:y="38"/>
                    <w:ind w:left="571" w:right="560"/>
                    <w:jc w:val="center"/>
                  </w:pPr>
                  <w:r w:rsidRPr="00052757">
                    <w:t>0-28</w:t>
                  </w:r>
                </w:p>
              </w:tc>
              <w:tc>
                <w:tcPr>
                  <w:tcW w:w="2497" w:type="dxa"/>
                </w:tcPr>
                <w:p w:rsidR="00220499" w:rsidRPr="00052757" w:rsidRDefault="00220499" w:rsidP="00C93F40">
                  <w:pPr>
                    <w:pStyle w:val="TableParagraph"/>
                    <w:framePr w:hSpace="180" w:wrap="around" w:vAnchor="text" w:hAnchor="margin" w:y="38"/>
                    <w:ind w:left="335" w:right="321"/>
                    <w:jc w:val="center"/>
                  </w:pPr>
                  <w:r w:rsidRPr="00052757">
                    <w:t>12</w:t>
                  </w:r>
                </w:p>
              </w:tc>
            </w:tr>
            <w:tr w:rsidR="00220499" w:rsidRPr="001F74C7" w:rsidTr="00143200">
              <w:trPr>
                <w:trHeight w:val="253"/>
                <w:jc w:val="center"/>
              </w:trPr>
              <w:tc>
                <w:tcPr>
                  <w:tcW w:w="2485" w:type="dxa"/>
                </w:tcPr>
                <w:p w:rsidR="00220499" w:rsidRPr="00052757" w:rsidRDefault="00220499" w:rsidP="00C93F40">
                  <w:pPr>
                    <w:pStyle w:val="TableParagraph"/>
                    <w:framePr w:hSpace="180" w:wrap="around" w:vAnchor="text" w:hAnchor="margin" w:y="38"/>
                    <w:rPr>
                      <w:sz w:val="18"/>
                    </w:rPr>
                  </w:pPr>
                </w:p>
              </w:tc>
              <w:tc>
                <w:tcPr>
                  <w:tcW w:w="2214" w:type="dxa"/>
                </w:tcPr>
                <w:p w:rsidR="00220499" w:rsidRPr="00052757" w:rsidRDefault="00220499" w:rsidP="00C93F40">
                  <w:pPr>
                    <w:pStyle w:val="TableParagraph"/>
                    <w:framePr w:hSpace="180" w:wrap="around" w:vAnchor="text" w:hAnchor="margin" w:y="38"/>
                    <w:ind w:left="564" w:right="561"/>
                    <w:jc w:val="center"/>
                  </w:pPr>
                  <w:r w:rsidRPr="00052757">
                    <w:t>≥28</w:t>
                  </w:r>
                </w:p>
              </w:tc>
              <w:tc>
                <w:tcPr>
                  <w:tcW w:w="2497" w:type="dxa"/>
                </w:tcPr>
                <w:p w:rsidR="00220499" w:rsidRPr="00052757" w:rsidRDefault="00220499" w:rsidP="00C93F40">
                  <w:pPr>
                    <w:pStyle w:val="TableParagraph"/>
                    <w:framePr w:hSpace="180" w:wrap="around" w:vAnchor="text" w:hAnchor="margin" w:y="38"/>
                    <w:ind w:left="9"/>
                    <w:jc w:val="center"/>
                  </w:pPr>
                  <w:r w:rsidRPr="00052757">
                    <w:t>8</w:t>
                  </w:r>
                </w:p>
              </w:tc>
            </w:tr>
            <w:tr w:rsidR="00220499" w:rsidRPr="001F74C7" w:rsidTr="00143200">
              <w:trPr>
                <w:trHeight w:val="503"/>
                <w:jc w:val="center"/>
              </w:trPr>
              <w:tc>
                <w:tcPr>
                  <w:tcW w:w="2485" w:type="dxa"/>
                </w:tcPr>
                <w:p w:rsidR="00220499" w:rsidRPr="00052757" w:rsidRDefault="00220499" w:rsidP="00C93F40">
                  <w:pPr>
                    <w:pStyle w:val="TableParagraph"/>
                    <w:framePr w:hSpace="180" w:wrap="around" w:vAnchor="text" w:hAnchor="margin" w:y="38"/>
                    <w:ind w:left="335" w:right="324"/>
                    <w:jc w:val="center"/>
                  </w:pPr>
                  <w:r w:rsidRPr="00052757">
                    <w:t>30-36</w:t>
                  </w:r>
                </w:p>
              </w:tc>
              <w:tc>
                <w:tcPr>
                  <w:tcW w:w="2214" w:type="dxa"/>
                </w:tcPr>
                <w:p w:rsidR="00220499" w:rsidRPr="00052757" w:rsidRDefault="00220499" w:rsidP="00C93F40">
                  <w:pPr>
                    <w:pStyle w:val="TableParagraph"/>
                    <w:framePr w:hSpace="180" w:wrap="around" w:vAnchor="text" w:hAnchor="margin" w:y="38"/>
                    <w:ind w:left="571" w:right="560"/>
                    <w:jc w:val="center"/>
                  </w:pPr>
                  <w:r w:rsidRPr="00052757">
                    <w:t>0-14</w:t>
                  </w:r>
                </w:p>
                <w:p w:rsidR="00220499" w:rsidRPr="00052757" w:rsidRDefault="00220499" w:rsidP="00C93F40">
                  <w:pPr>
                    <w:pStyle w:val="TableParagraph"/>
                    <w:framePr w:hSpace="180" w:wrap="around" w:vAnchor="text" w:hAnchor="margin" w:y="38"/>
                    <w:spacing w:before="1"/>
                    <w:ind w:left="564" w:right="561"/>
                    <w:jc w:val="center"/>
                  </w:pPr>
                  <w:r w:rsidRPr="00052757">
                    <w:t>≥14</w:t>
                  </w:r>
                </w:p>
              </w:tc>
              <w:tc>
                <w:tcPr>
                  <w:tcW w:w="2497" w:type="dxa"/>
                </w:tcPr>
                <w:p w:rsidR="00220499" w:rsidRPr="00052757" w:rsidRDefault="00220499" w:rsidP="00C93F40">
                  <w:pPr>
                    <w:pStyle w:val="TableParagraph"/>
                    <w:framePr w:hSpace="180" w:wrap="around" w:vAnchor="text" w:hAnchor="margin" w:y="38"/>
                    <w:ind w:left="335" w:right="321"/>
                    <w:jc w:val="center"/>
                  </w:pPr>
                  <w:r w:rsidRPr="00052757">
                    <w:t>12</w:t>
                  </w:r>
                </w:p>
                <w:p w:rsidR="00220499" w:rsidRPr="00052757" w:rsidRDefault="00220499" w:rsidP="00C93F40">
                  <w:pPr>
                    <w:pStyle w:val="TableParagraph"/>
                    <w:framePr w:hSpace="180" w:wrap="around" w:vAnchor="text" w:hAnchor="margin" w:y="38"/>
                    <w:spacing w:before="1"/>
                    <w:ind w:left="9"/>
                    <w:jc w:val="center"/>
                  </w:pPr>
                  <w:r>
                    <w:t xml:space="preserve"> </w:t>
                  </w:r>
                  <w:r w:rsidRPr="00052757">
                    <w:t>8</w:t>
                  </w:r>
                </w:p>
              </w:tc>
            </w:tr>
            <w:tr w:rsidR="00220499" w:rsidRPr="001F74C7" w:rsidTr="00143200">
              <w:trPr>
                <w:trHeight w:val="508"/>
                <w:jc w:val="center"/>
              </w:trPr>
              <w:tc>
                <w:tcPr>
                  <w:tcW w:w="2485" w:type="dxa"/>
                </w:tcPr>
                <w:p w:rsidR="00220499" w:rsidRPr="00052757" w:rsidRDefault="00220499" w:rsidP="00C93F40">
                  <w:pPr>
                    <w:pStyle w:val="TableParagraph"/>
                    <w:framePr w:hSpace="180" w:wrap="around" w:vAnchor="text" w:hAnchor="margin" w:y="38"/>
                    <w:ind w:left="335" w:right="324"/>
                    <w:jc w:val="center"/>
                  </w:pPr>
                  <w:r w:rsidRPr="00052757">
                    <w:t>37-44</w:t>
                  </w:r>
                </w:p>
              </w:tc>
              <w:tc>
                <w:tcPr>
                  <w:tcW w:w="2214" w:type="dxa"/>
                </w:tcPr>
                <w:p w:rsidR="00220499" w:rsidRPr="00052757" w:rsidRDefault="00220499" w:rsidP="00C93F40">
                  <w:pPr>
                    <w:pStyle w:val="TableParagraph"/>
                    <w:framePr w:hSpace="180" w:wrap="around" w:vAnchor="text" w:hAnchor="margin" w:y="38"/>
                    <w:ind w:left="562" w:right="561"/>
                    <w:jc w:val="center"/>
                  </w:pPr>
                  <w:r w:rsidRPr="00052757">
                    <w:rPr>
                      <w:spacing w:val="-2"/>
                    </w:rPr>
                    <w:t>0-7</w:t>
                  </w:r>
                </w:p>
                <w:p w:rsidR="00220499" w:rsidRPr="00052757" w:rsidRDefault="00220499" w:rsidP="00C93F40">
                  <w:pPr>
                    <w:pStyle w:val="TableParagraph"/>
                    <w:framePr w:hSpace="180" w:wrap="around" w:vAnchor="text" w:hAnchor="margin" w:y="38"/>
                    <w:spacing w:before="1"/>
                    <w:ind w:left="570" w:right="561"/>
                    <w:jc w:val="center"/>
                  </w:pPr>
                  <w:r w:rsidRPr="00052757">
                    <w:t>≥7</w:t>
                  </w:r>
                </w:p>
              </w:tc>
              <w:tc>
                <w:tcPr>
                  <w:tcW w:w="2497" w:type="dxa"/>
                </w:tcPr>
                <w:p w:rsidR="00220499" w:rsidRPr="00052757" w:rsidRDefault="00220499" w:rsidP="00C93F40">
                  <w:pPr>
                    <w:pStyle w:val="TableParagraph"/>
                    <w:framePr w:hSpace="180" w:wrap="around" w:vAnchor="text" w:hAnchor="margin" w:y="38"/>
                    <w:ind w:left="335" w:right="321"/>
                    <w:jc w:val="center"/>
                  </w:pPr>
                  <w:r w:rsidRPr="00052757">
                    <w:t>12</w:t>
                  </w:r>
                </w:p>
                <w:p w:rsidR="00220499" w:rsidRPr="00052757" w:rsidRDefault="00220499" w:rsidP="00C93F40">
                  <w:pPr>
                    <w:pStyle w:val="TableParagraph"/>
                    <w:framePr w:hSpace="180" w:wrap="around" w:vAnchor="text" w:hAnchor="margin" w:y="38"/>
                    <w:spacing w:before="1"/>
                    <w:ind w:left="9"/>
                    <w:jc w:val="center"/>
                  </w:pPr>
                  <w:r>
                    <w:t xml:space="preserve"> </w:t>
                  </w:r>
                  <w:r w:rsidRPr="00052757">
                    <w:t>8</w:t>
                  </w:r>
                </w:p>
              </w:tc>
            </w:tr>
            <w:tr w:rsidR="00220499" w:rsidRPr="001F74C7" w:rsidTr="00143200">
              <w:trPr>
                <w:trHeight w:val="265"/>
                <w:jc w:val="center"/>
              </w:trPr>
              <w:tc>
                <w:tcPr>
                  <w:tcW w:w="2485" w:type="dxa"/>
                </w:tcPr>
                <w:p w:rsidR="00220499" w:rsidRPr="00052757" w:rsidRDefault="00220499" w:rsidP="001F74C7">
                  <w:pPr>
                    <w:pStyle w:val="TableParagraph"/>
                    <w:framePr w:hSpace="180" w:wrap="around" w:vAnchor="text" w:hAnchor="margin" w:y="38"/>
                    <w:spacing w:line="234" w:lineRule="exact"/>
                    <w:ind w:left="334" w:right="326"/>
                    <w:jc w:val="center"/>
                  </w:pPr>
                  <w:r w:rsidRPr="00052757">
                    <w:t>≥45</w:t>
                  </w:r>
                </w:p>
              </w:tc>
              <w:tc>
                <w:tcPr>
                  <w:tcW w:w="2214" w:type="dxa"/>
                </w:tcPr>
                <w:p w:rsidR="00220499" w:rsidRPr="00052757" w:rsidRDefault="00220499" w:rsidP="001F74C7">
                  <w:pPr>
                    <w:pStyle w:val="TableParagraph"/>
                    <w:framePr w:hSpace="180" w:wrap="around" w:vAnchor="text" w:hAnchor="margin" w:y="38"/>
                    <w:spacing w:line="234" w:lineRule="exact"/>
                    <w:ind w:left="571" w:right="553"/>
                    <w:jc w:val="center"/>
                  </w:pPr>
                  <w:r w:rsidRPr="00052757">
                    <w:t>Toate</w:t>
                  </w:r>
                </w:p>
              </w:tc>
              <w:tc>
                <w:tcPr>
                  <w:tcW w:w="2497" w:type="dxa"/>
                </w:tcPr>
                <w:p w:rsidR="00220499" w:rsidRPr="00052757" w:rsidRDefault="00220499" w:rsidP="001F74C7">
                  <w:pPr>
                    <w:pStyle w:val="TableParagraph"/>
                    <w:framePr w:hSpace="180" w:wrap="around" w:vAnchor="text" w:hAnchor="margin" w:y="38"/>
                    <w:spacing w:line="234" w:lineRule="exact"/>
                    <w:ind w:left="9"/>
                    <w:jc w:val="center"/>
                  </w:pPr>
                  <w:r w:rsidRPr="00052757">
                    <w:t>6</w:t>
                  </w:r>
                </w:p>
              </w:tc>
            </w:tr>
          </w:tbl>
          <w:p w:rsidR="00220499" w:rsidRDefault="00220499" w:rsidP="00220499">
            <w:pPr>
              <w:pStyle w:val="ae"/>
              <w:spacing w:before="5" w:after="12" w:line="237" w:lineRule="auto"/>
              <w:ind w:left="910" w:right="4481" w:hanging="864"/>
              <w:rPr>
                <w:lang w:val="ro-RO"/>
              </w:rPr>
            </w:pPr>
          </w:p>
          <w:p w:rsidR="00220499" w:rsidRPr="00052757" w:rsidRDefault="00220499" w:rsidP="00220499">
            <w:pPr>
              <w:pStyle w:val="ae"/>
              <w:ind w:left="176" w:right="175"/>
              <w:jc w:val="both"/>
              <w:rPr>
                <w:lang w:val="ro-RO"/>
              </w:rPr>
            </w:pPr>
            <w:r w:rsidRPr="00052757">
              <w:rPr>
                <w:lang w:val="ro-RO"/>
              </w:rPr>
              <w:t xml:space="preserve">Infecţiile cu Streptococul grupei B: Unii experţi recomandă folosirea dozelor de </w:t>
            </w:r>
            <w:r w:rsidRPr="00052757">
              <w:rPr>
                <w:lang w:val="ro-RO"/>
              </w:rPr>
              <w:lastRenderedPageBreak/>
              <w:t>200,000 IU/kg în 24 ore în caz de bacteriemie şi 400,000 IU/kg în 24 ore în caz de meningite, dozele fiind divizate şi cu intervale mai frecvente decît cele descrise mai sus. Se adaugă aminoglicozide dacă se suspectează sau este confirmată toleranţă.</w:t>
            </w:r>
          </w:p>
          <w:p w:rsidR="00220499" w:rsidRPr="00052757" w:rsidRDefault="00220499" w:rsidP="00220499">
            <w:pPr>
              <w:pStyle w:val="ae"/>
              <w:spacing w:line="242" w:lineRule="auto"/>
              <w:ind w:left="176" w:right="175"/>
              <w:rPr>
                <w:lang w:val="ro-RO"/>
              </w:rPr>
            </w:pPr>
            <w:r w:rsidRPr="00052757">
              <w:rPr>
                <w:lang w:val="ro-RO"/>
              </w:rPr>
              <w:t xml:space="preserve">Sifilisul congenital: Soluţie cristalină de </w:t>
            </w:r>
            <w:r w:rsidR="00211B59">
              <w:rPr>
                <w:b/>
                <w:lang w:val="ro-RO"/>
              </w:rPr>
              <w:t xml:space="preserve"> B</w:t>
            </w:r>
            <w:r w:rsidR="00211B59">
              <w:rPr>
                <w:b/>
                <w:lang w:val="ro-RO"/>
              </w:rPr>
              <w:t>enzilpenicilinum</w:t>
            </w:r>
            <w:r w:rsidR="00211B59" w:rsidRPr="00052757">
              <w:rPr>
                <w:lang w:val="ro-RO"/>
              </w:rPr>
              <w:t xml:space="preserve"> </w:t>
            </w:r>
            <w:r w:rsidRPr="00052757">
              <w:rPr>
                <w:lang w:val="ro-RO"/>
              </w:rPr>
              <w:t xml:space="preserve">: 50,000 IU/kg, i/v lent, fiecare 12 ore în timpul primelor 7 zile de viaţă, după care fiecare 8 ore, independent de vîrsta </w:t>
            </w:r>
            <w:r>
              <w:rPr>
                <w:lang w:val="ro-RO"/>
              </w:rPr>
              <w:t>gestaţională;</w:t>
            </w:r>
          </w:p>
          <w:p w:rsidR="00220499" w:rsidRDefault="00220499" w:rsidP="00220499">
            <w:pPr>
              <w:spacing w:line="242" w:lineRule="auto"/>
              <w:ind w:left="176" w:right="175" w:firstLine="141"/>
              <w:rPr>
                <w:sz w:val="24"/>
                <w:lang w:val="ro-RO"/>
              </w:rPr>
            </w:pPr>
            <w:r>
              <w:rPr>
                <w:b/>
                <w:sz w:val="24"/>
                <w:lang w:val="ro-RO"/>
              </w:rPr>
              <w:t xml:space="preserve">  </w:t>
            </w:r>
            <w:r w:rsidR="00C93F40">
              <w:rPr>
                <w:b/>
                <w:lang w:val="ro-RO"/>
              </w:rPr>
              <w:t xml:space="preserve"> </w:t>
            </w:r>
            <w:r w:rsidR="00C93F40">
              <w:rPr>
                <w:b/>
                <w:lang w:val="ro-RO"/>
              </w:rPr>
              <w:t>B</w:t>
            </w:r>
            <w:r w:rsidR="00C93F40">
              <w:rPr>
                <w:b/>
                <w:sz w:val="24"/>
                <w:lang w:val="ro-RO"/>
              </w:rPr>
              <w:t>enzilpenicilinum</w:t>
            </w:r>
            <w:r w:rsidR="00C93F40">
              <w:rPr>
                <w:sz w:val="24"/>
                <w:lang w:val="ro-RO"/>
              </w:rPr>
              <w:t xml:space="preserve"> </w:t>
            </w:r>
            <w:bookmarkStart w:id="0" w:name="_GoBack"/>
            <w:bookmarkEnd w:id="0"/>
            <w:r>
              <w:rPr>
                <w:sz w:val="24"/>
                <w:lang w:val="ro-RO"/>
              </w:rPr>
              <w:t xml:space="preserve">: 50,000 IU/kg i/m, o </w:t>
            </w:r>
            <w:r w:rsidRPr="00052757">
              <w:rPr>
                <w:sz w:val="24"/>
                <w:lang w:val="ro-RO"/>
              </w:rPr>
              <w:t xml:space="preserve">dată în zi. </w:t>
            </w:r>
          </w:p>
          <w:p w:rsidR="00220499" w:rsidRPr="00052757" w:rsidRDefault="00220499" w:rsidP="00220499">
            <w:pPr>
              <w:spacing w:line="242" w:lineRule="auto"/>
              <w:ind w:left="176" w:right="175"/>
              <w:rPr>
                <w:sz w:val="24"/>
                <w:lang w:val="ro-RO"/>
              </w:rPr>
            </w:pPr>
            <w:r w:rsidRPr="00445B53">
              <w:rPr>
                <w:i/>
                <w:sz w:val="24"/>
                <w:lang w:val="ro-RO"/>
              </w:rPr>
              <w:t>Durata</w:t>
            </w:r>
            <w:r w:rsidRPr="00052757">
              <w:rPr>
                <w:sz w:val="24"/>
                <w:lang w:val="ro-RO"/>
              </w:rPr>
              <w:t xml:space="preserve"> tratamentului 10-14 zile.</w:t>
            </w:r>
          </w:p>
          <w:p w:rsidR="00220499" w:rsidRPr="00052757" w:rsidRDefault="00220499" w:rsidP="00220499">
            <w:pPr>
              <w:pStyle w:val="ae"/>
              <w:spacing w:line="242" w:lineRule="auto"/>
              <w:ind w:left="176" w:right="175"/>
              <w:rPr>
                <w:lang w:val="ro-RO"/>
              </w:rPr>
            </w:pPr>
            <w:r w:rsidRPr="00052757">
              <w:rPr>
                <w:lang w:val="ro-RO"/>
              </w:rPr>
              <w:t>Infecţii gonococice (numai în caz cînd este demonstrată sensibilitatea-izolată la Penicilină): folosiţi dozele mărite scrise la meningite şi bacteriemie.</w:t>
            </w:r>
          </w:p>
          <w:p w:rsidR="00220499" w:rsidRPr="00052757" w:rsidRDefault="00220499" w:rsidP="00220499">
            <w:pPr>
              <w:pStyle w:val="ae"/>
              <w:spacing w:line="270" w:lineRule="exact"/>
              <w:ind w:left="176" w:right="175"/>
              <w:rPr>
                <w:lang w:val="ro-RO"/>
              </w:rPr>
            </w:pPr>
            <w:r w:rsidRPr="00445B53">
              <w:rPr>
                <w:i/>
                <w:lang w:val="ro-RO"/>
              </w:rPr>
              <w:t>Indicaţii</w:t>
            </w:r>
            <w:r>
              <w:rPr>
                <w:lang w:val="ro-RO"/>
              </w:rPr>
              <w:t xml:space="preserve">. </w:t>
            </w:r>
            <w:r w:rsidRPr="00052757">
              <w:rPr>
                <w:lang w:val="ro-RO"/>
              </w:rPr>
              <w:t>Tratamentul infecţiilor cauzate de microorganismele sensibile- sifilisul congenital, gonococi, streptococi (non-enterococici).</w:t>
            </w:r>
          </w:p>
          <w:p w:rsidR="00220499" w:rsidRPr="00052757" w:rsidRDefault="00220499" w:rsidP="00220499">
            <w:pPr>
              <w:pStyle w:val="ae"/>
              <w:spacing w:line="275" w:lineRule="exact"/>
              <w:ind w:left="176" w:right="175"/>
              <w:rPr>
                <w:lang w:val="ro-RO"/>
              </w:rPr>
            </w:pPr>
            <w:r w:rsidRPr="00445B53">
              <w:rPr>
                <w:i/>
                <w:lang w:val="ro-RO"/>
              </w:rPr>
              <w:t>Monitoring</w:t>
            </w:r>
            <w:r>
              <w:rPr>
                <w:lang w:val="ro-RO"/>
              </w:rPr>
              <w:t xml:space="preserve">. </w:t>
            </w:r>
            <w:r w:rsidRPr="00052757">
              <w:rPr>
                <w:lang w:val="ro-RO"/>
              </w:rPr>
              <w:t xml:space="preserve">Se monitorizează nivelul seric al Na şi K în cazurile cînd se folosesc dozele înalte şi la pacienţii cu insuficienţă renală. Supravegheaţi locurile </w:t>
            </w:r>
            <w:r>
              <w:rPr>
                <w:lang w:val="ro-RO"/>
              </w:rPr>
              <w:t xml:space="preserve">de injecţii la careva semne sau </w:t>
            </w:r>
            <w:r w:rsidRPr="00052757">
              <w:rPr>
                <w:lang w:val="ro-RO"/>
              </w:rPr>
              <w:t>extravazări.</w:t>
            </w:r>
          </w:p>
          <w:p w:rsidR="00220499" w:rsidRPr="00052757" w:rsidRDefault="00220499" w:rsidP="00220499">
            <w:pPr>
              <w:pStyle w:val="ae"/>
              <w:spacing w:line="270" w:lineRule="exact"/>
              <w:ind w:left="176" w:right="175"/>
              <w:rPr>
                <w:lang w:val="ro-RO"/>
              </w:rPr>
            </w:pPr>
            <w:r w:rsidRPr="00445B53">
              <w:rPr>
                <w:i/>
                <w:lang w:val="ro-RO"/>
              </w:rPr>
              <w:t>Proprietăţi</w:t>
            </w:r>
            <w:r w:rsidRPr="00052757">
              <w:rPr>
                <w:lang w:val="ro-RO"/>
              </w:rPr>
              <w:t xml:space="preserve"> </w:t>
            </w:r>
            <w:r w:rsidRPr="00445B53">
              <w:rPr>
                <w:i/>
                <w:lang w:val="ro-RO"/>
              </w:rPr>
              <w:t>farmacologice</w:t>
            </w:r>
            <w:r w:rsidRPr="00052757">
              <w:rPr>
                <w:lang w:val="ro-RO"/>
              </w:rPr>
              <w:t>.</w:t>
            </w:r>
          </w:p>
          <w:p w:rsidR="00220499" w:rsidRPr="00052757" w:rsidRDefault="00220499" w:rsidP="00220499">
            <w:pPr>
              <w:pStyle w:val="ae"/>
              <w:spacing w:line="237" w:lineRule="auto"/>
              <w:ind w:left="176" w:right="175"/>
              <w:rPr>
                <w:lang w:val="ro-RO"/>
              </w:rPr>
            </w:pPr>
            <w:r>
              <w:rPr>
                <w:lang w:val="ro-RO"/>
              </w:rPr>
              <w:t>Inhibă sinteza peretelui bacterian. Se excretă neschimbată prin urină</w:t>
            </w:r>
            <w:r w:rsidRPr="00052757">
              <w:rPr>
                <w:lang w:val="ro-RO"/>
              </w:rPr>
              <w:t>. Penetrează slab LCR, cu excepţia cazurilor de inflamare a meningelor. Se concentrează în lichidul sinovial şi urină.</w:t>
            </w:r>
          </w:p>
          <w:p w:rsidR="00220499" w:rsidRPr="00445B53" w:rsidRDefault="00220499" w:rsidP="00220499">
            <w:pPr>
              <w:pStyle w:val="ae"/>
              <w:spacing w:before="3" w:line="275" w:lineRule="exact"/>
              <w:ind w:left="176" w:right="175"/>
              <w:rPr>
                <w:i/>
                <w:lang w:val="ro-RO"/>
              </w:rPr>
            </w:pPr>
            <w:r w:rsidRPr="00445B53">
              <w:rPr>
                <w:i/>
                <w:lang w:val="ro-RO"/>
              </w:rPr>
              <w:t>Efecte adverse/Precauţii.</w:t>
            </w:r>
          </w:p>
          <w:p w:rsidR="00220499" w:rsidRDefault="00220499" w:rsidP="00220499">
            <w:pPr>
              <w:pStyle w:val="ae"/>
              <w:spacing w:line="242" w:lineRule="auto"/>
              <w:ind w:left="176" w:right="175"/>
              <w:rPr>
                <w:lang w:val="ro-RO"/>
              </w:rPr>
            </w:pPr>
            <w:r w:rsidRPr="00052757">
              <w:rPr>
                <w:lang w:val="ro-RO"/>
              </w:rPr>
              <w:t>A fost raportată toxicitate semnificativă asupra SNC la adulţii cu insuficienţă renală ce au atins concentr</w:t>
            </w:r>
            <w:r>
              <w:rPr>
                <w:lang w:val="ro-RO"/>
              </w:rPr>
              <w:t xml:space="preserve">aţii în LCR≥10 mcg/ml. Inhibarea </w:t>
            </w:r>
            <w:r w:rsidRPr="00052757">
              <w:rPr>
                <w:lang w:val="ro-RO"/>
              </w:rPr>
              <w:t>măduvei osoase, granulocitopenia şi hepatitele sînt rare.</w:t>
            </w:r>
            <w:r>
              <w:rPr>
                <w:lang w:val="ro-RO"/>
              </w:rPr>
              <w:t xml:space="preserve"> </w:t>
            </w:r>
            <w:r w:rsidRPr="00052757">
              <w:rPr>
                <w:lang w:val="ro-RO"/>
              </w:rPr>
              <w:t>Hipersensibilitate nu a fost observată la nou-născuţi.</w:t>
            </w:r>
          </w:p>
          <w:p w:rsidR="00220499" w:rsidRDefault="00220499" w:rsidP="00220499">
            <w:pPr>
              <w:pStyle w:val="ae"/>
              <w:spacing w:line="242" w:lineRule="auto"/>
              <w:ind w:left="176" w:right="175"/>
              <w:rPr>
                <w:lang w:val="ro-RO"/>
              </w:rPr>
            </w:pPr>
            <w:r>
              <w:rPr>
                <w:lang w:val="ro-RO"/>
              </w:rPr>
              <w:t xml:space="preserve"> </w:t>
            </w:r>
            <w:r w:rsidRPr="00052757">
              <w:rPr>
                <w:lang w:val="ro-RO"/>
              </w:rPr>
              <w:t>Forma de livrare/Prepara</w:t>
            </w:r>
            <w:r>
              <w:rPr>
                <w:lang w:val="ro-RO"/>
              </w:rPr>
              <w:t>re. Benzilpenicilinum</w:t>
            </w:r>
            <w:r w:rsidRPr="00052757">
              <w:rPr>
                <w:lang w:val="ro-RO"/>
              </w:rPr>
              <w:t xml:space="preserve"> este prezentată sub </w:t>
            </w:r>
            <w:r w:rsidRPr="00052757">
              <w:rPr>
                <w:spacing w:val="-4"/>
                <w:lang w:val="ro-RO"/>
              </w:rPr>
              <w:t xml:space="preserve">formă </w:t>
            </w:r>
            <w:r w:rsidRPr="00052757">
              <w:rPr>
                <w:lang w:val="ro-RO"/>
              </w:rPr>
              <w:t xml:space="preserve">de pulbere pentru injecţii în flacoane a cîte 1 mln., </w:t>
            </w:r>
            <w:r>
              <w:rPr>
                <w:lang w:val="ro-RO"/>
              </w:rPr>
              <w:t xml:space="preserve">5 mln., 10 mln. şi 20 mln. Conținutul </w:t>
            </w:r>
            <w:r w:rsidRPr="00052757">
              <w:rPr>
                <w:lang w:val="ro-RO"/>
              </w:rPr>
              <w:t>flacon</w:t>
            </w:r>
            <w:r>
              <w:rPr>
                <w:lang w:val="ro-RO"/>
              </w:rPr>
              <w:t>ului</w:t>
            </w:r>
            <w:r w:rsidRPr="00052757">
              <w:rPr>
                <w:lang w:val="ro-RO"/>
              </w:rPr>
              <w:t xml:space="preserve"> de 5 </w:t>
            </w:r>
            <w:r w:rsidRPr="00052757">
              <w:rPr>
                <w:spacing w:val="-3"/>
                <w:lang w:val="ro-RO"/>
              </w:rPr>
              <w:t>mln.</w:t>
            </w:r>
            <w:r>
              <w:rPr>
                <w:spacing w:val="-3"/>
                <w:lang w:val="ro-RO"/>
              </w:rPr>
              <w:t xml:space="preserve"> se dizolvă</w:t>
            </w:r>
            <w:r w:rsidRPr="00052757">
              <w:rPr>
                <w:spacing w:val="-3"/>
                <w:lang w:val="ro-RO"/>
              </w:rPr>
              <w:t xml:space="preserve"> </w:t>
            </w:r>
            <w:r w:rsidRPr="00052757">
              <w:rPr>
                <w:lang w:val="ro-RO"/>
              </w:rPr>
              <w:t xml:space="preserve">cu 8 </w:t>
            </w:r>
            <w:r w:rsidRPr="00052757">
              <w:rPr>
                <w:spacing w:val="-3"/>
                <w:lang w:val="ro-RO"/>
              </w:rPr>
              <w:t xml:space="preserve">ml </w:t>
            </w:r>
            <w:r w:rsidRPr="00052757">
              <w:rPr>
                <w:lang w:val="ro-RO"/>
              </w:rPr>
              <w:t xml:space="preserve">apă sterilă pentru injecţii </w:t>
            </w:r>
            <w:r>
              <w:rPr>
                <w:lang w:val="ro-RO"/>
              </w:rPr>
              <w:t xml:space="preserve">și </w:t>
            </w:r>
            <w:r w:rsidRPr="00052757">
              <w:rPr>
                <w:lang w:val="ro-RO"/>
              </w:rPr>
              <w:t xml:space="preserve">se formează o concentraţie de 500,000 IU/ml. Soluţia primită este valabilă 7 zile, păstrată în condiţii de congelator. Dacă se dizolvă 10 </w:t>
            </w:r>
            <w:r w:rsidRPr="00052757">
              <w:rPr>
                <w:spacing w:val="-3"/>
                <w:lang w:val="ro-RO"/>
              </w:rPr>
              <w:t xml:space="preserve">ml </w:t>
            </w:r>
            <w:r w:rsidRPr="00052757">
              <w:rPr>
                <w:lang w:val="ro-RO"/>
              </w:rPr>
              <w:t xml:space="preserve">de soluţie primită anterior cu 40 ml apă sterilă pentru injecţii se formează o concentraţie de 100,000 </w:t>
            </w:r>
            <w:r w:rsidRPr="00052757">
              <w:rPr>
                <w:spacing w:val="-3"/>
                <w:lang w:val="ro-RO"/>
              </w:rPr>
              <w:t xml:space="preserve">IU/ml. </w:t>
            </w:r>
            <w:r>
              <w:rPr>
                <w:spacing w:val="-3"/>
                <w:lang w:val="ro-RO"/>
              </w:rPr>
              <w:t xml:space="preserve"> </w:t>
            </w:r>
            <w:r w:rsidRPr="00052757">
              <w:rPr>
                <w:lang w:val="ro-RO"/>
              </w:rPr>
              <w:t>Este valabilă</w:t>
            </w:r>
            <w:r>
              <w:rPr>
                <w:lang w:val="ro-RO"/>
              </w:rPr>
              <w:t xml:space="preserve"> </w:t>
            </w:r>
            <w:r w:rsidRPr="00052757">
              <w:rPr>
                <w:lang w:val="ro-RO"/>
              </w:rPr>
              <w:t xml:space="preserve"> 4 zile, </w:t>
            </w:r>
            <w:r w:rsidRPr="00052757">
              <w:rPr>
                <w:spacing w:val="-3"/>
                <w:lang w:val="ro-RO"/>
              </w:rPr>
              <w:t xml:space="preserve">în </w:t>
            </w:r>
            <w:r w:rsidRPr="00052757">
              <w:rPr>
                <w:lang w:val="ro-RO"/>
              </w:rPr>
              <w:t>condiţii de</w:t>
            </w:r>
            <w:r>
              <w:rPr>
                <w:lang w:val="ro-RO"/>
              </w:rPr>
              <w:t xml:space="preserve"> </w:t>
            </w:r>
            <w:r w:rsidRPr="00052757">
              <w:rPr>
                <w:lang w:val="ro-RO"/>
              </w:rPr>
              <w:t>congelator.</w:t>
            </w:r>
          </w:p>
          <w:p w:rsidR="00220499" w:rsidRPr="00052757" w:rsidRDefault="00220499" w:rsidP="00220499">
            <w:pPr>
              <w:pStyle w:val="ae"/>
              <w:ind w:left="34" w:right="175" w:firstLine="283"/>
              <w:jc w:val="both"/>
              <w:rPr>
                <w:lang w:val="ro-RO"/>
              </w:rPr>
            </w:pPr>
            <w:r>
              <w:rPr>
                <w:b/>
                <w:lang w:val="ro-RO"/>
              </w:rPr>
              <w:t>Vancomycinum</w:t>
            </w:r>
            <w:r w:rsidRPr="00052757">
              <w:rPr>
                <w:b/>
                <w:lang w:val="ro-RO"/>
              </w:rPr>
              <w:t xml:space="preserve"> </w:t>
            </w:r>
            <w:r w:rsidRPr="00052757">
              <w:rPr>
                <w:lang w:val="ro-RO"/>
              </w:rPr>
              <w:t>– agent bactericid împotriva majorităţii cocilor şi bacililor a</w:t>
            </w:r>
            <w:r w:rsidR="00D341D4">
              <w:rPr>
                <w:lang w:val="ro-RO"/>
              </w:rPr>
              <w:t>erobi şi anaerobi Gram-pozitive</w:t>
            </w:r>
            <w:r w:rsidRPr="00052757">
              <w:rPr>
                <w:lang w:val="ro-RO"/>
              </w:rPr>
              <w:t>. În special important în tratamentul MRSA. Recomandat în tratament cînd este suspiciune de sepsis stafilococic coagulazo-negativ. Tera</w:t>
            </w:r>
            <w:r>
              <w:rPr>
                <w:lang w:val="ro-RO"/>
              </w:rPr>
              <w:t>pia cu Rimfampicină, Gentamicinum</w:t>
            </w:r>
            <w:r w:rsidRPr="00052757">
              <w:rPr>
                <w:lang w:val="ro-RO"/>
              </w:rPr>
              <w:t xml:space="preserve"> poate fi necesară în endocardite sau CSF infecţii a şuntului de stafilococ coagulazo-negativ</w:t>
            </w:r>
          </w:p>
          <w:p w:rsidR="00146873" w:rsidRPr="00146873" w:rsidRDefault="00220499" w:rsidP="00220499">
            <w:pPr>
              <w:pStyle w:val="ae"/>
              <w:spacing w:line="275" w:lineRule="exact"/>
              <w:ind w:right="175"/>
              <w:rPr>
                <w:b/>
                <w:lang w:val="ro-RO"/>
              </w:rPr>
            </w:pPr>
            <w:r w:rsidRPr="00146873">
              <w:rPr>
                <w:b/>
                <w:i/>
                <w:lang w:val="ro-RO"/>
              </w:rPr>
              <w:t>Dozele</w:t>
            </w:r>
            <w:r w:rsidRPr="00146873">
              <w:rPr>
                <w:b/>
                <w:lang w:val="ro-RO"/>
              </w:rPr>
              <w:t xml:space="preserve"> :</w:t>
            </w:r>
          </w:p>
          <w:p w:rsidR="00220499" w:rsidRPr="00052757" w:rsidRDefault="00146873" w:rsidP="00220499">
            <w:pPr>
              <w:pStyle w:val="ae"/>
              <w:spacing w:line="275" w:lineRule="exact"/>
              <w:ind w:right="175"/>
              <w:rPr>
                <w:lang w:val="ro-RO"/>
              </w:rPr>
            </w:pPr>
            <w:r>
              <w:rPr>
                <w:lang w:val="ro-RO"/>
              </w:rPr>
              <w:t xml:space="preserve">         ≤ </w:t>
            </w:r>
            <w:r w:rsidR="00220499" w:rsidRPr="00052757">
              <w:rPr>
                <w:lang w:val="ro-RO"/>
              </w:rPr>
              <w:t>29 săptămîni PMA si 0-14 zile: 10-15 mg/kg/doza iv/im q18h</w:t>
            </w:r>
          </w:p>
          <w:p w:rsidR="00220499" w:rsidRDefault="00146873" w:rsidP="00220499">
            <w:pPr>
              <w:pStyle w:val="ae"/>
              <w:ind w:left="34" w:right="175" w:firstLine="283"/>
              <w:rPr>
                <w:lang w:val="ro-RO"/>
              </w:rPr>
            </w:pPr>
            <w:r>
              <w:rPr>
                <w:lang w:val="ro-RO"/>
              </w:rPr>
              <w:t xml:space="preserve">    ≤ </w:t>
            </w:r>
            <w:r w:rsidR="00220499" w:rsidRPr="00052757">
              <w:rPr>
                <w:lang w:val="ro-RO"/>
              </w:rPr>
              <w:t xml:space="preserve">29 săptămîni PMA si &gt;14 zile: 10-15 mg/kg/doza iv/im q12h </w:t>
            </w:r>
          </w:p>
          <w:p w:rsidR="00220499" w:rsidRDefault="00220499" w:rsidP="00220499">
            <w:pPr>
              <w:pStyle w:val="ae"/>
              <w:ind w:left="34" w:right="175" w:firstLine="283"/>
              <w:rPr>
                <w:lang w:val="ro-RO"/>
              </w:rPr>
            </w:pPr>
            <w:r>
              <w:rPr>
                <w:lang w:val="ro-RO"/>
              </w:rPr>
              <w:t xml:space="preserve">       </w:t>
            </w:r>
            <w:r w:rsidRPr="00052757">
              <w:rPr>
                <w:lang w:val="ro-RO"/>
              </w:rPr>
              <w:t xml:space="preserve">30-36 săptămîni PMA si 0-14 zile: 10-15 mg/kg/doza iv/im q12h </w:t>
            </w:r>
          </w:p>
          <w:p w:rsidR="00220499" w:rsidRDefault="00220499" w:rsidP="00220499">
            <w:pPr>
              <w:pStyle w:val="ae"/>
              <w:ind w:left="34" w:right="175" w:firstLine="283"/>
              <w:rPr>
                <w:lang w:val="ro-RO"/>
              </w:rPr>
            </w:pPr>
            <w:r>
              <w:rPr>
                <w:lang w:val="ro-RO"/>
              </w:rPr>
              <w:t xml:space="preserve">       </w:t>
            </w:r>
            <w:r w:rsidRPr="00052757">
              <w:rPr>
                <w:lang w:val="ro-RO"/>
              </w:rPr>
              <w:t xml:space="preserve">30-36 săptămîni PMA si &gt;14 zile: 10-15 mg/kg/doza iv/im q 8h </w:t>
            </w:r>
          </w:p>
          <w:p w:rsidR="00220499" w:rsidRDefault="00220499" w:rsidP="00220499">
            <w:pPr>
              <w:pStyle w:val="ae"/>
              <w:ind w:left="34" w:right="175" w:firstLine="283"/>
              <w:rPr>
                <w:lang w:val="ro-RO"/>
              </w:rPr>
            </w:pPr>
            <w:r>
              <w:rPr>
                <w:lang w:val="ro-RO"/>
              </w:rPr>
              <w:t xml:space="preserve">       </w:t>
            </w:r>
            <w:r w:rsidRPr="00052757">
              <w:rPr>
                <w:lang w:val="ro-RO"/>
              </w:rPr>
              <w:t xml:space="preserve">37-44 săptămîni PMA si 0-7 zile: 10-15 mg/kg/doza iv/im q12h </w:t>
            </w:r>
          </w:p>
          <w:p w:rsidR="00220499" w:rsidRPr="00052757" w:rsidRDefault="00220499" w:rsidP="00220499">
            <w:pPr>
              <w:pStyle w:val="ae"/>
              <w:ind w:left="34" w:right="175" w:firstLine="283"/>
              <w:rPr>
                <w:lang w:val="ro-RO"/>
              </w:rPr>
            </w:pPr>
            <w:r>
              <w:rPr>
                <w:lang w:val="ro-RO"/>
              </w:rPr>
              <w:t xml:space="preserve">       </w:t>
            </w:r>
            <w:r w:rsidRPr="00052757">
              <w:rPr>
                <w:lang w:val="ro-RO"/>
              </w:rPr>
              <w:t>37-44 săptămîni PMA si :7 zile: 10-15 mg/kg/doza iv/im q8h</w:t>
            </w:r>
          </w:p>
          <w:p w:rsidR="00220499" w:rsidRDefault="00146873" w:rsidP="00220499">
            <w:pPr>
              <w:pStyle w:val="ae"/>
              <w:spacing w:line="242" w:lineRule="auto"/>
              <w:ind w:left="34" w:right="175" w:firstLine="283"/>
              <w:rPr>
                <w:lang w:val="ro-RO"/>
              </w:rPr>
            </w:pPr>
            <w:r>
              <w:rPr>
                <w:lang w:val="ro-RO"/>
              </w:rPr>
              <w:t xml:space="preserve">   ≥ </w:t>
            </w:r>
            <w:r w:rsidR="00220499" w:rsidRPr="00052757">
              <w:rPr>
                <w:lang w:val="ro-RO"/>
              </w:rPr>
              <w:t xml:space="preserve">45 săptămîni PMA: 10-15 mg/kg/doza iv/im q6h </w:t>
            </w:r>
          </w:p>
          <w:p w:rsidR="00220499" w:rsidRPr="00052757" w:rsidRDefault="00220499" w:rsidP="00220499">
            <w:pPr>
              <w:pStyle w:val="ae"/>
              <w:spacing w:line="270" w:lineRule="exact"/>
              <w:ind w:right="175"/>
              <w:rPr>
                <w:lang w:val="ro-RO"/>
              </w:rPr>
            </w:pPr>
            <w:r w:rsidRPr="00445B53">
              <w:rPr>
                <w:i/>
                <w:lang w:val="ro-RO"/>
              </w:rPr>
              <w:t>Contraindicaţii</w:t>
            </w:r>
            <w:r w:rsidRPr="00052757">
              <w:rPr>
                <w:lang w:val="ro-RO"/>
              </w:rPr>
              <w:t>: hipersensibilitate confirmată, dereglări de auz</w:t>
            </w:r>
          </w:p>
          <w:p w:rsidR="00D341D4" w:rsidRDefault="00220499" w:rsidP="00220499">
            <w:pPr>
              <w:pStyle w:val="ae"/>
              <w:ind w:left="34" w:right="175"/>
              <w:rPr>
                <w:lang w:val="ro-RO"/>
              </w:rPr>
            </w:pPr>
            <w:r w:rsidRPr="00445B53">
              <w:rPr>
                <w:i/>
                <w:lang w:val="ro-RO"/>
              </w:rPr>
              <w:t>Interacţiuni</w:t>
            </w:r>
            <w:r w:rsidRPr="00052757">
              <w:rPr>
                <w:lang w:val="ro-RO"/>
              </w:rPr>
              <w:t>: Preparate nefrotoxic</w:t>
            </w:r>
            <w:r w:rsidR="00D341D4">
              <w:rPr>
                <w:lang w:val="ro-RO"/>
              </w:rPr>
              <w:t>e şi ototoxice concurente (</w:t>
            </w:r>
            <w:r w:rsidRPr="00052757">
              <w:rPr>
                <w:lang w:val="ro-RO"/>
              </w:rPr>
              <w:t>a</w:t>
            </w:r>
            <w:r>
              <w:rPr>
                <w:lang w:val="ro-RO"/>
              </w:rPr>
              <w:t>minoglicozide, diuretice de ansă</w:t>
            </w:r>
            <w:r w:rsidRPr="00052757">
              <w:rPr>
                <w:lang w:val="ro-RO"/>
              </w:rPr>
              <w:t xml:space="preserve">), </w:t>
            </w:r>
          </w:p>
          <w:p w:rsidR="00220499" w:rsidRDefault="00220499" w:rsidP="00220499">
            <w:pPr>
              <w:pStyle w:val="ae"/>
              <w:ind w:left="34" w:right="175"/>
              <w:rPr>
                <w:lang w:val="ro-RO"/>
              </w:rPr>
            </w:pPr>
            <w:r w:rsidRPr="00786167">
              <w:rPr>
                <w:i/>
                <w:lang w:val="ro-RO"/>
              </w:rPr>
              <w:t>Reacții</w:t>
            </w:r>
            <w:r>
              <w:rPr>
                <w:lang w:val="ro-RO"/>
              </w:rPr>
              <w:t xml:space="preserve"> </w:t>
            </w:r>
            <w:r w:rsidRPr="00786167">
              <w:rPr>
                <w:i/>
                <w:lang w:val="ro-RO"/>
              </w:rPr>
              <w:t>adverse</w:t>
            </w:r>
            <w:r>
              <w:rPr>
                <w:lang w:val="ro-RO"/>
              </w:rPr>
              <w:t xml:space="preserve">: </w:t>
            </w:r>
            <w:r w:rsidRPr="00052757">
              <w:rPr>
                <w:lang w:val="ro-RO"/>
              </w:rPr>
              <w:t xml:space="preserve">eritem, reacţii histaminice şi anafilactice pot surveni în cazul administrării şi agenţi anestetici, efectele blocajului neuromuscular pot </w:t>
            </w:r>
            <w:r>
              <w:rPr>
                <w:lang w:val="ro-RO"/>
              </w:rPr>
              <w:t>fi ar</w:t>
            </w:r>
            <w:r w:rsidRPr="00052757">
              <w:rPr>
                <w:lang w:val="ro-RO"/>
              </w:rPr>
              <w:t xml:space="preserve">gmentate în cazul coadministrării cu miorelaxante nedepolarizate </w:t>
            </w:r>
          </w:p>
          <w:p w:rsidR="00220499" w:rsidRPr="00052757" w:rsidRDefault="00220499" w:rsidP="00220499">
            <w:pPr>
              <w:pStyle w:val="ae"/>
              <w:ind w:left="34" w:right="175"/>
              <w:rPr>
                <w:lang w:val="ro-RO"/>
              </w:rPr>
            </w:pPr>
            <w:r w:rsidRPr="00052757">
              <w:rPr>
                <w:lang w:val="ro-RO"/>
              </w:rPr>
              <w:lastRenderedPageBreak/>
              <w:t>Graviditatea: C - siguranţa administrării în sarcină nu a fost stabilită</w:t>
            </w:r>
          </w:p>
          <w:p w:rsidR="00220499" w:rsidRDefault="00220499" w:rsidP="00220499">
            <w:pPr>
              <w:pStyle w:val="ae"/>
              <w:ind w:left="34" w:right="531"/>
              <w:jc w:val="both"/>
              <w:rPr>
                <w:lang w:val="ro-RO"/>
              </w:rPr>
            </w:pPr>
            <w:r w:rsidRPr="00445B53">
              <w:rPr>
                <w:i/>
                <w:lang w:val="ro-RO"/>
              </w:rPr>
              <w:t>Precauţii</w:t>
            </w:r>
            <w:r w:rsidRPr="00052757">
              <w:rPr>
                <w:lang w:val="ro-RO"/>
              </w:rPr>
              <w:t xml:space="preserve">: A </w:t>
            </w:r>
            <w:r w:rsidRPr="00052757">
              <w:rPr>
                <w:spacing w:val="-3"/>
                <w:lang w:val="ro-RO"/>
              </w:rPr>
              <w:t xml:space="preserve">se </w:t>
            </w:r>
            <w:r w:rsidRPr="00052757">
              <w:rPr>
                <w:lang w:val="ro-RO"/>
              </w:rPr>
              <w:t xml:space="preserve">administra </w:t>
            </w:r>
            <w:r w:rsidRPr="00052757">
              <w:rPr>
                <w:spacing w:val="-3"/>
                <w:lang w:val="ro-RO"/>
              </w:rPr>
              <w:t xml:space="preserve">mai </w:t>
            </w:r>
            <w:r w:rsidRPr="00052757">
              <w:rPr>
                <w:lang w:val="ro-RO"/>
              </w:rPr>
              <w:t xml:space="preserve">mult de 60 </w:t>
            </w:r>
            <w:r w:rsidRPr="00052757">
              <w:rPr>
                <w:spacing w:val="-4"/>
                <w:lang w:val="ro-RO"/>
              </w:rPr>
              <w:t xml:space="preserve">min </w:t>
            </w:r>
            <w:r w:rsidRPr="00052757">
              <w:rPr>
                <w:lang w:val="ro-RO"/>
              </w:rPr>
              <w:t xml:space="preserve">pentru a preveni posibilitatea reacţiilor histaminice, </w:t>
            </w:r>
            <w:r w:rsidRPr="00052757">
              <w:rPr>
                <w:spacing w:val="-5"/>
                <w:lang w:val="ro-RO"/>
              </w:rPr>
              <w:t>ce</w:t>
            </w:r>
            <w:r w:rsidRPr="00052757">
              <w:rPr>
                <w:lang w:val="ro-RO"/>
              </w:rPr>
              <w:t xml:space="preserve">se caracterizează prin edem, nivele mai mari ca </w:t>
            </w:r>
            <w:r>
              <w:rPr>
                <w:lang w:val="ro-RO"/>
              </w:rPr>
              <w:t>cele terapeutice intre (5-10 mmol/</w:t>
            </w:r>
            <w:r w:rsidRPr="00052757">
              <w:rPr>
                <w:lang w:val="ro-RO"/>
              </w:rPr>
              <w:t xml:space="preserve">L) pot fi asociate cu ototoxicitate, precauţii </w:t>
            </w:r>
            <w:r w:rsidRPr="00052757">
              <w:rPr>
                <w:spacing w:val="-3"/>
                <w:lang w:val="ro-RO"/>
              </w:rPr>
              <w:t xml:space="preserve">în </w:t>
            </w:r>
            <w:r w:rsidRPr="00052757">
              <w:rPr>
                <w:lang w:val="ro-RO"/>
              </w:rPr>
              <w:t>insuficienţă renală sau</w:t>
            </w:r>
            <w:r>
              <w:rPr>
                <w:lang w:val="ro-RO"/>
              </w:rPr>
              <w:t xml:space="preserve"> </w:t>
            </w:r>
            <w:r w:rsidRPr="00052757">
              <w:rPr>
                <w:lang w:val="ro-RO"/>
              </w:rPr>
              <w:t>neutropenie</w:t>
            </w:r>
            <w:r>
              <w:rPr>
                <w:lang w:val="ro-RO"/>
              </w:rPr>
              <w:t>.</w:t>
            </w:r>
          </w:p>
          <w:p w:rsidR="00220499" w:rsidRPr="00052757" w:rsidRDefault="00220499" w:rsidP="00220499">
            <w:pPr>
              <w:pStyle w:val="ae"/>
              <w:spacing w:before="90"/>
              <w:ind w:left="34" w:right="528"/>
              <w:jc w:val="both"/>
              <w:rPr>
                <w:lang w:val="ro-RO"/>
              </w:rPr>
            </w:pPr>
            <w:r>
              <w:rPr>
                <w:b/>
                <w:lang w:val="ro-RO"/>
              </w:rPr>
              <w:t xml:space="preserve">     </w:t>
            </w:r>
            <w:r w:rsidRPr="00052757">
              <w:rPr>
                <w:b/>
                <w:lang w:val="ro-RO"/>
              </w:rPr>
              <w:t>Metronidazol</w:t>
            </w:r>
            <w:r>
              <w:rPr>
                <w:b/>
                <w:lang w:val="ro-RO"/>
              </w:rPr>
              <w:t>um</w:t>
            </w:r>
            <w:r w:rsidRPr="00052757">
              <w:rPr>
                <w:b/>
                <w:lang w:val="ro-RO"/>
              </w:rPr>
              <w:t xml:space="preserve"> - </w:t>
            </w:r>
            <w:r w:rsidRPr="00052757">
              <w:rPr>
                <w:lang w:val="ro-RO"/>
              </w:rPr>
              <w:t xml:space="preserve">Antimicrobian ce şi-a arătat eficacitatea împotriva infecţiilor anaerobe, în special </w:t>
            </w:r>
            <w:r w:rsidRPr="00786167">
              <w:rPr>
                <w:i/>
                <w:lang w:val="ro-RO"/>
              </w:rPr>
              <w:t>Bacteroides fragilis meningitis, ventriculitis şi endocarditis</w:t>
            </w:r>
            <w:r w:rsidRPr="00052757">
              <w:rPr>
                <w:lang w:val="ro-RO"/>
              </w:rPr>
              <w:t>. Deasemenea, folositor în tratamentul infecţiilor cauzate de T. vaginalis</w:t>
            </w:r>
          </w:p>
          <w:p w:rsidR="00220499" w:rsidRPr="00052757" w:rsidRDefault="00220499" w:rsidP="00220499">
            <w:pPr>
              <w:pStyle w:val="ae"/>
              <w:spacing w:line="274" w:lineRule="exact"/>
              <w:ind w:left="34"/>
              <w:jc w:val="both"/>
              <w:rPr>
                <w:lang w:val="ro-RO"/>
              </w:rPr>
            </w:pPr>
            <w:r w:rsidRPr="00445B53">
              <w:rPr>
                <w:i/>
                <w:lang w:val="ro-RO"/>
              </w:rPr>
              <w:t>Doza de încărcare</w:t>
            </w:r>
            <w:r w:rsidRPr="00052757">
              <w:rPr>
                <w:lang w:val="ro-RO"/>
              </w:rPr>
              <w:t xml:space="preserve"> : 15 mg/kg po/iv</w:t>
            </w:r>
          </w:p>
          <w:p w:rsidR="00146873" w:rsidRDefault="00220499" w:rsidP="00220499">
            <w:pPr>
              <w:pStyle w:val="ae"/>
              <w:spacing w:before="2" w:line="275" w:lineRule="exact"/>
              <w:ind w:left="34"/>
              <w:jc w:val="both"/>
              <w:rPr>
                <w:lang w:val="ro-RO"/>
              </w:rPr>
            </w:pPr>
            <w:r w:rsidRPr="00445B53">
              <w:rPr>
                <w:i/>
                <w:lang w:val="ro-RO"/>
              </w:rPr>
              <w:t>Dozele de întreţinere</w:t>
            </w:r>
            <w:r w:rsidRPr="00052757">
              <w:rPr>
                <w:lang w:val="ro-RO"/>
              </w:rPr>
              <w:t xml:space="preserve"> :</w:t>
            </w:r>
          </w:p>
          <w:p w:rsidR="00220499" w:rsidRPr="00052757" w:rsidRDefault="00146873" w:rsidP="00220499">
            <w:pPr>
              <w:pStyle w:val="ae"/>
              <w:spacing w:before="2" w:line="275" w:lineRule="exact"/>
              <w:ind w:left="34"/>
              <w:jc w:val="both"/>
              <w:rPr>
                <w:lang w:val="ro-RO"/>
              </w:rPr>
            </w:pPr>
            <w:r>
              <w:rPr>
                <w:i/>
                <w:lang w:val="ro-RO"/>
              </w:rPr>
              <w:t xml:space="preserve">      </w:t>
            </w:r>
            <w:r>
              <w:rPr>
                <w:lang w:val="ro-RO"/>
              </w:rPr>
              <w:t xml:space="preserve">≤ </w:t>
            </w:r>
            <w:r w:rsidR="00220499">
              <w:rPr>
                <w:lang w:val="ro-RO"/>
              </w:rPr>
              <w:t>29 săptămîni PMA ș</w:t>
            </w:r>
            <w:r w:rsidR="00220499" w:rsidRPr="00052757">
              <w:rPr>
                <w:lang w:val="ro-RO"/>
              </w:rPr>
              <w:t>i 0-28 zile: 7.5 mg/kg/doza iv/im q48h</w:t>
            </w:r>
          </w:p>
          <w:p w:rsidR="00220499" w:rsidRDefault="00146873" w:rsidP="00220499">
            <w:pPr>
              <w:pStyle w:val="ae"/>
              <w:ind w:left="34" w:right="600"/>
              <w:rPr>
                <w:lang w:val="ro-RO"/>
              </w:rPr>
            </w:pPr>
            <w:r>
              <w:rPr>
                <w:lang w:val="ro-RO"/>
              </w:rPr>
              <w:t xml:space="preserve">      ≤ </w:t>
            </w:r>
            <w:r w:rsidR="00220499">
              <w:rPr>
                <w:lang w:val="ro-RO"/>
              </w:rPr>
              <w:t>29 săptămîni PMA ș</w:t>
            </w:r>
            <w:r w:rsidR="00220499" w:rsidRPr="00052757">
              <w:rPr>
                <w:lang w:val="ro-RO"/>
              </w:rPr>
              <w:t>i &gt;</w:t>
            </w:r>
            <w:r w:rsidR="00220499">
              <w:rPr>
                <w:lang w:val="ro-RO"/>
              </w:rPr>
              <w:t xml:space="preserve">28 </w:t>
            </w:r>
            <w:r w:rsidR="00220499" w:rsidRPr="00052757">
              <w:rPr>
                <w:lang w:val="ro-RO"/>
              </w:rPr>
              <w:t xml:space="preserve">zile: 7.5 mg/kg/doza iv/im q24h </w:t>
            </w:r>
          </w:p>
          <w:p w:rsidR="00220499" w:rsidRDefault="00220499" w:rsidP="00220499">
            <w:pPr>
              <w:pStyle w:val="ae"/>
              <w:ind w:left="34" w:right="600"/>
              <w:rPr>
                <w:lang w:val="ro-RO"/>
              </w:rPr>
            </w:pPr>
            <w:r>
              <w:rPr>
                <w:lang w:val="ro-RO"/>
              </w:rPr>
              <w:t xml:space="preserve">    </w:t>
            </w:r>
            <w:r w:rsidR="00146873">
              <w:rPr>
                <w:lang w:val="ro-RO"/>
              </w:rPr>
              <w:t xml:space="preserve">          </w:t>
            </w:r>
            <w:r>
              <w:rPr>
                <w:lang w:val="ro-RO"/>
              </w:rPr>
              <w:t>30-36 săptămîni PMA ș</w:t>
            </w:r>
            <w:r w:rsidRPr="00052757">
              <w:rPr>
                <w:lang w:val="ro-RO"/>
              </w:rPr>
              <w:t xml:space="preserve">i 0-14 zile: 7.5 mg/kg/doza iv/im q24h </w:t>
            </w:r>
          </w:p>
          <w:p w:rsidR="00220499" w:rsidRDefault="00220499" w:rsidP="00220499">
            <w:pPr>
              <w:pStyle w:val="ae"/>
              <w:ind w:left="34" w:right="600"/>
              <w:rPr>
                <w:lang w:val="ro-RO"/>
              </w:rPr>
            </w:pPr>
            <w:r>
              <w:rPr>
                <w:lang w:val="ro-RO"/>
              </w:rPr>
              <w:t xml:space="preserve">    </w:t>
            </w:r>
            <w:r w:rsidR="00146873">
              <w:rPr>
                <w:lang w:val="ro-RO"/>
              </w:rPr>
              <w:t xml:space="preserve">          </w:t>
            </w:r>
            <w:r>
              <w:rPr>
                <w:lang w:val="ro-RO"/>
              </w:rPr>
              <w:t>30-36 săptămîni PMA ș</w:t>
            </w:r>
            <w:r w:rsidRPr="00052757">
              <w:rPr>
                <w:lang w:val="ro-RO"/>
              </w:rPr>
              <w:t xml:space="preserve">i &gt;14 zile: 7.5 mg/kg/doza iv/im q 12h </w:t>
            </w:r>
          </w:p>
          <w:p w:rsidR="00220499" w:rsidRDefault="00220499" w:rsidP="00220499">
            <w:pPr>
              <w:pStyle w:val="ae"/>
              <w:ind w:left="34" w:right="600"/>
              <w:rPr>
                <w:lang w:val="ro-RO"/>
              </w:rPr>
            </w:pPr>
            <w:r>
              <w:rPr>
                <w:lang w:val="ro-RO"/>
              </w:rPr>
              <w:t xml:space="preserve">    </w:t>
            </w:r>
            <w:r w:rsidR="00146873">
              <w:rPr>
                <w:lang w:val="ro-RO"/>
              </w:rPr>
              <w:t xml:space="preserve">          </w:t>
            </w:r>
            <w:r>
              <w:rPr>
                <w:lang w:val="ro-RO"/>
              </w:rPr>
              <w:t>37-44 săptămîni PMA ș</w:t>
            </w:r>
            <w:r w:rsidRPr="00052757">
              <w:rPr>
                <w:lang w:val="ro-RO"/>
              </w:rPr>
              <w:t xml:space="preserve">i 0-7 zile: 7.5 mg/kg/doza iv/im q24h </w:t>
            </w:r>
          </w:p>
          <w:p w:rsidR="00220499" w:rsidRPr="00052757" w:rsidRDefault="00146873" w:rsidP="00220499">
            <w:pPr>
              <w:pStyle w:val="ae"/>
              <w:ind w:left="34" w:right="600"/>
              <w:rPr>
                <w:lang w:val="ro-RO"/>
              </w:rPr>
            </w:pPr>
            <w:r>
              <w:rPr>
                <w:lang w:val="ro-RO"/>
              </w:rPr>
              <w:t xml:space="preserve">              </w:t>
            </w:r>
            <w:r w:rsidR="00220499">
              <w:rPr>
                <w:lang w:val="ro-RO"/>
              </w:rPr>
              <w:t>37-44 săptămîni PMA și</w:t>
            </w:r>
            <w:r w:rsidR="00220499" w:rsidRPr="00052757">
              <w:rPr>
                <w:lang w:val="ro-RO"/>
              </w:rPr>
              <w:t>:</w:t>
            </w:r>
            <w:r w:rsidR="00220499">
              <w:rPr>
                <w:lang w:val="ro-RO"/>
              </w:rPr>
              <w:t xml:space="preserve"> </w:t>
            </w:r>
            <w:r w:rsidR="00220499" w:rsidRPr="00052757">
              <w:rPr>
                <w:lang w:val="ro-RO"/>
              </w:rPr>
              <w:t>7 zile: 7.5 mg/kg/doza iv/im q12h</w:t>
            </w:r>
          </w:p>
          <w:p w:rsidR="00220499" w:rsidRPr="00052757" w:rsidRDefault="00220499" w:rsidP="00220499">
            <w:pPr>
              <w:pStyle w:val="ae"/>
              <w:spacing w:before="1" w:line="275" w:lineRule="exact"/>
              <w:ind w:left="34" w:right="600"/>
              <w:jc w:val="both"/>
              <w:rPr>
                <w:lang w:val="ro-RO"/>
              </w:rPr>
            </w:pPr>
            <w:r>
              <w:rPr>
                <w:lang w:val="ro-RO"/>
              </w:rPr>
              <w:t xml:space="preserve">    </w:t>
            </w:r>
            <w:r w:rsidR="00146873">
              <w:rPr>
                <w:lang w:val="ro-RO"/>
              </w:rPr>
              <w:t xml:space="preserve">       ≥ </w:t>
            </w:r>
            <w:r w:rsidRPr="00052757">
              <w:rPr>
                <w:lang w:val="ro-RO"/>
              </w:rPr>
              <w:t>45 săptămîni PMA: 7.5 mg/kg/doza iv/im q8h</w:t>
            </w:r>
          </w:p>
          <w:p w:rsidR="00220499" w:rsidRPr="00052757" w:rsidRDefault="00220499" w:rsidP="00220499">
            <w:pPr>
              <w:pStyle w:val="ae"/>
              <w:spacing w:line="275" w:lineRule="exact"/>
              <w:ind w:left="34"/>
              <w:jc w:val="both"/>
              <w:rPr>
                <w:lang w:val="ro-RO"/>
              </w:rPr>
            </w:pPr>
            <w:r w:rsidRPr="00445B53">
              <w:rPr>
                <w:i/>
                <w:lang w:val="ro-RO"/>
              </w:rPr>
              <w:t>Contraindicaţii</w:t>
            </w:r>
            <w:r w:rsidRPr="00052757">
              <w:rPr>
                <w:lang w:val="ro-RO"/>
              </w:rPr>
              <w:t>: Hipersensibilitate confirmată, primul trimestru al sarcinii</w:t>
            </w:r>
          </w:p>
          <w:p w:rsidR="00220499" w:rsidRPr="00052757" w:rsidRDefault="00220499" w:rsidP="00220499">
            <w:pPr>
              <w:pStyle w:val="ae"/>
              <w:spacing w:before="3"/>
              <w:ind w:left="34" w:right="521"/>
              <w:jc w:val="both"/>
              <w:rPr>
                <w:lang w:val="ro-RO"/>
              </w:rPr>
            </w:pPr>
            <w:r w:rsidRPr="00445B53">
              <w:rPr>
                <w:i/>
                <w:lang w:val="ro-RO"/>
              </w:rPr>
              <w:t>Interacţiuni</w:t>
            </w:r>
            <w:r w:rsidRPr="00052757">
              <w:rPr>
                <w:lang w:val="ro-RO"/>
              </w:rPr>
              <w:t>: Poate să mărească nivelul Phenitionulu</w:t>
            </w:r>
            <w:r w:rsidR="001F74C7">
              <w:rPr>
                <w:lang w:val="ro-RO"/>
              </w:rPr>
              <w:t>m</w:t>
            </w:r>
            <w:r w:rsidRPr="00052757">
              <w:rPr>
                <w:lang w:val="ro-RO"/>
              </w:rPr>
              <w:t>, Fenobarbitalu</w:t>
            </w:r>
            <w:r w:rsidR="001F74C7">
              <w:rPr>
                <w:lang w:val="ro-RO"/>
              </w:rPr>
              <w:t>m</w:t>
            </w:r>
            <w:r w:rsidRPr="00052757">
              <w:rPr>
                <w:lang w:val="ro-RO"/>
              </w:rPr>
              <w:t xml:space="preserve"> şi Rimfampicina pot să mărească metabolismul Metronidazo</w:t>
            </w:r>
            <w:r>
              <w:rPr>
                <w:lang w:val="ro-RO"/>
              </w:rPr>
              <w:t>lum</w:t>
            </w:r>
            <w:r w:rsidRPr="00052757">
              <w:rPr>
                <w:lang w:val="ro-RO"/>
              </w:rPr>
              <w:t>, cînd se administrează cu mîncarea se observă o îndepărtare a picului concentraţiei</w:t>
            </w:r>
          </w:p>
          <w:p w:rsidR="00220499" w:rsidRPr="00052757" w:rsidRDefault="00220499" w:rsidP="00220499">
            <w:pPr>
              <w:pStyle w:val="ae"/>
              <w:spacing w:line="274" w:lineRule="exact"/>
              <w:ind w:left="34"/>
              <w:jc w:val="both"/>
              <w:rPr>
                <w:lang w:val="ro-RO"/>
              </w:rPr>
            </w:pPr>
            <w:r w:rsidRPr="00311AAF">
              <w:rPr>
                <w:i/>
                <w:lang w:val="ro-RO"/>
              </w:rPr>
              <w:t>Graviditatea</w:t>
            </w:r>
            <w:r w:rsidRPr="00052757">
              <w:rPr>
                <w:lang w:val="ro-RO"/>
              </w:rPr>
              <w:t>: B – de obicei sunt sigure, dar beneficiile trebuie să întreacă riscurile</w:t>
            </w:r>
          </w:p>
          <w:p w:rsidR="00220499" w:rsidRDefault="00220499" w:rsidP="00220499">
            <w:pPr>
              <w:pStyle w:val="ae"/>
              <w:spacing w:before="2"/>
              <w:ind w:left="34" w:right="520"/>
              <w:jc w:val="both"/>
              <w:rPr>
                <w:lang w:val="ro-RO"/>
              </w:rPr>
            </w:pPr>
            <w:r w:rsidRPr="00445B53">
              <w:rPr>
                <w:i/>
                <w:lang w:val="ro-RO"/>
              </w:rPr>
              <w:t>Precauţii</w:t>
            </w:r>
            <w:r w:rsidRPr="00052757">
              <w:rPr>
                <w:lang w:val="ro-RO"/>
              </w:rPr>
              <w:t>: Dereglări de ficat, dereglări sanguine (micşorare), boli ale SNC, a se administra cu precauţie la pacienţii ce primesc corticosteroizi sau la cei ce sunt predispuşi la edeme deoarece preparatul conţine sodiu</w:t>
            </w:r>
            <w:r>
              <w:rPr>
                <w:lang w:val="ro-RO"/>
              </w:rPr>
              <w:t>.</w:t>
            </w:r>
          </w:p>
          <w:p w:rsidR="00220499" w:rsidRPr="00052757" w:rsidRDefault="00220499" w:rsidP="00220499">
            <w:pPr>
              <w:pStyle w:val="ae"/>
              <w:ind w:left="34" w:right="534" w:firstLine="425"/>
              <w:jc w:val="both"/>
              <w:rPr>
                <w:lang w:val="ro-RO"/>
              </w:rPr>
            </w:pPr>
            <w:r>
              <w:rPr>
                <w:b/>
                <w:lang w:val="ro-RO"/>
              </w:rPr>
              <w:t>Erythromyci</w:t>
            </w:r>
            <w:r w:rsidRPr="00052757">
              <w:rPr>
                <w:b/>
                <w:lang w:val="ro-RO"/>
              </w:rPr>
              <w:t>n</w:t>
            </w:r>
            <w:r>
              <w:rPr>
                <w:b/>
                <w:lang w:val="ro-RO"/>
              </w:rPr>
              <w:t>um</w:t>
            </w:r>
            <w:r w:rsidRPr="00052757">
              <w:rPr>
                <w:b/>
                <w:lang w:val="ro-RO"/>
              </w:rPr>
              <w:t xml:space="preserve"> - </w:t>
            </w:r>
            <w:r w:rsidRPr="00052757">
              <w:rPr>
                <w:lang w:val="ro-RO"/>
              </w:rPr>
              <w:t xml:space="preserve"> macrolid </w:t>
            </w:r>
            <w:r>
              <w:rPr>
                <w:spacing w:val="-3"/>
                <w:lang w:val="ro-RO"/>
              </w:rPr>
              <w:t>cu efect</w:t>
            </w:r>
            <w:r>
              <w:rPr>
                <w:lang w:val="ro-RO"/>
              </w:rPr>
              <w:t xml:space="preserve"> bacteriostatic </w:t>
            </w:r>
            <w:r w:rsidRPr="00052757">
              <w:rPr>
                <w:lang w:val="ro-RO"/>
              </w:rPr>
              <w:t xml:space="preserve">efectiv </w:t>
            </w:r>
            <w:r w:rsidRPr="00786167">
              <w:rPr>
                <w:i/>
                <w:lang w:val="ro-RO"/>
              </w:rPr>
              <w:t>contra majorităţii bacteriilor Gram - pozitive, Neisseria, Mycoplasma pneumonie, Ureaplasma urealyticum  şi Chlamidia trachomatis</w:t>
            </w:r>
            <w:r w:rsidRPr="00052757">
              <w:rPr>
                <w:lang w:val="ro-RO"/>
              </w:rPr>
              <w:t>. Nu se concentrează îndeajuns în</w:t>
            </w:r>
            <w:r>
              <w:rPr>
                <w:lang w:val="ro-RO"/>
              </w:rPr>
              <w:t xml:space="preserve"> </w:t>
            </w:r>
            <w:r w:rsidRPr="00052757">
              <w:rPr>
                <w:lang w:val="ro-RO"/>
              </w:rPr>
              <w:t>CSF</w:t>
            </w:r>
            <w:r>
              <w:rPr>
                <w:lang w:val="ro-RO"/>
              </w:rPr>
              <w:t>.</w:t>
            </w:r>
          </w:p>
          <w:p w:rsidR="00220499" w:rsidRPr="00052757" w:rsidRDefault="00146873" w:rsidP="00220499">
            <w:pPr>
              <w:pStyle w:val="ae"/>
              <w:spacing w:line="274" w:lineRule="exact"/>
              <w:ind w:left="34" w:firstLine="425"/>
              <w:jc w:val="both"/>
              <w:rPr>
                <w:lang w:val="ro-RO"/>
              </w:rPr>
            </w:pPr>
            <w:r>
              <w:rPr>
                <w:lang w:val="ro-RO"/>
              </w:rPr>
              <w:t xml:space="preserve"> </w:t>
            </w:r>
            <w:r w:rsidR="00220499" w:rsidRPr="00052757">
              <w:rPr>
                <w:lang w:val="ro-RO"/>
              </w:rPr>
              <w:t>&lt;</w:t>
            </w:r>
            <w:r>
              <w:rPr>
                <w:lang w:val="ro-RO"/>
              </w:rPr>
              <w:t xml:space="preserve"> </w:t>
            </w:r>
            <w:r w:rsidR="00220499" w:rsidRPr="00052757">
              <w:rPr>
                <w:lang w:val="ro-RO"/>
              </w:rPr>
              <w:t>7 zile si &lt;2000g: 5 mg/kg/doza po/iv/im q12h</w:t>
            </w:r>
          </w:p>
          <w:p w:rsidR="00220499" w:rsidRPr="00052757" w:rsidRDefault="00146873" w:rsidP="00220499">
            <w:pPr>
              <w:pStyle w:val="ae"/>
              <w:spacing w:before="3" w:line="275" w:lineRule="exact"/>
              <w:ind w:left="34" w:firstLine="425"/>
              <w:jc w:val="both"/>
              <w:rPr>
                <w:lang w:val="ro-RO"/>
              </w:rPr>
            </w:pPr>
            <w:r>
              <w:rPr>
                <w:lang w:val="ro-RO"/>
              </w:rPr>
              <w:t xml:space="preserve"> </w:t>
            </w:r>
            <w:r w:rsidR="00220499" w:rsidRPr="00052757">
              <w:rPr>
                <w:lang w:val="ro-RO"/>
              </w:rPr>
              <w:t>&lt;</w:t>
            </w:r>
            <w:r>
              <w:rPr>
                <w:lang w:val="ro-RO"/>
              </w:rPr>
              <w:t xml:space="preserve"> </w:t>
            </w:r>
            <w:r w:rsidR="00220499" w:rsidRPr="00052757">
              <w:rPr>
                <w:lang w:val="ro-RO"/>
              </w:rPr>
              <w:t>7 zile si &gt;2000g: 5 mg/kg/doza po/iv/im q8h</w:t>
            </w:r>
          </w:p>
          <w:p w:rsidR="00220499" w:rsidRPr="00052757" w:rsidRDefault="00146873" w:rsidP="00146873">
            <w:pPr>
              <w:pStyle w:val="ae"/>
              <w:spacing w:line="275" w:lineRule="exact"/>
              <w:jc w:val="both"/>
              <w:rPr>
                <w:lang w:val="ro-RO"/>
              </w:rPr>
            </w:pPr>
            <w:r>
              <w:rPr>
                <w:lang w:val="ro-RO"/>
              </w:rPr>
              <w:t xml:space="preserve">         ≥ </w:t>
            </w:r>
            <w:r w:rsidR="00220499" w:rsidRPr="00052757">
              <w:rPr>
                <w:lang w:val="ro-RO"/>
              </w:rPr>
              <w:t>7 zile si &lt;1200g: 5 mg/kg/doza po/iv/imq12h</w:t>
            </w:r>
          </w:p>
          <w:p w:rsidR="00220499" w:rsidRPr="00052757" w:rsidRDefault="00146873" w:rsidP="00146873">
            <w:pPr>
              <w:pStyle w:val="ae"/>
              <w:spacing w:before="2" w:line="275" w:lineRule="exact"/>
              <w:jc w:val="both"/>
              <w:rPr>
                <w:lang w:val="ro-RO"/>
              </w:rPr>
            </w:pPr>
            <w:r>
              <w:rPr>
                <w:lang w:val="ro-RO"/>
              </w:rPr>
              <w:t xml:space="preserve">         ≥ </w:t>
            </w:r>
            <w:r w:rsidR="00220499" w:rsidRPr="00052757">
              <w:rPr>
                <w:lang w:val="ro-RO"/>
              </w:rPr>
              <w:t>7 zile si &gt;1200g: 10 mg/kg/doza po/iv/imq8h</w:t>
            </w:r>
          </w:p>
          <w:p w:rsidR="00220499" w:rsidRPr="00052757" w:rsidRDefault="00220499" w:rsidP="00220499">
            <w:pPr>
              <w:pStyle w:val="ae"/>
              <w:spacing w:line="275" w:lineRule="exact"/>
              <w:ind w:left="34" w:firstLine="142"/>
              <w:jc w:val="both"/>
              <w:rPr>
                <w:lang w:val="ro-RO"/>
              </w:rPr>
            </w:pPr>
            <w:r w:rsidRPr="00445B53">
              <w:rPr>
                <w:i/>
                <w:lang w:val="ro-RO"/>
              </w:rPr>
              <w:t>Contraindicaţii</w:t>
            </w:r>
            <w:r w:rsidRPr="00052757">
              <w:rPr>
                <w:lang w:val="ro-RO"/>
              </w:rPr>
              <w:t>: hipersensibilitate confirmata, insuficienta hepatica</w:t>
            </w:r>
          </w:p>
          <w:p w:rsidR="00220499" w:rsidRDefault="00220499" w:rsidP="00220499">
            <w:pPr>
              <w:pStyle w:val="ae"/>
              <w:spacing w:before="2"/>
              <w:ind w:left="34" w:right="648" w:firstLine="142"/>
              <w:rPr>
                <w:lang w:val="ro-RO"/>
              </w:rPr>
            </w:pPr>
            <w:r w:rsidRPr="00445B53">
              <w:rPr>
                <w:i/>
                <w:lang w:val="ro-RO"/>
              </w:rPr>
              <w:t>Interacţiuni</w:t>
            </w:r>
            <w:r w:rsidRPr="00052757">
              <w:rPr>
                <w:lang w:val="ro-RO"/>
              </w:rPr>
              <w:t xml:space="preserve">: </w:t>
            </w:r>
            <w:r>
              <w:rPr>
                <w:lang w:val="ro-RO"/>
              </w:rPr>
              <w:t xml:space="preserve">este un inhibitor al </w:t>
            </w:r>
            <w:r w:rsidRPr="00052757">
              <w:rPr>
                <w:lang w:val="ro-RO"/>
              </w:rPr>
              <w:t>CYP1A2 si CYP3A4,</w:t>
            </w:r>
            <w:r>
              <w:rPr>
                <w:lang w:val="ro-RO"/>
              </w:rPr>
              <w:t xml:space="preserve"> din care cauză poate să mărească toxicitatea teofilinei, digoxinei, c</w:t>
            </w:r>
            <w:r w:rsidRPr="00052757">
              <w:rPr>
                <w:lang w:val="ro-RO"/>
              </w:rPr>
              <w:t>arba</w:t>
            </w:r>
            <w:r>
              <w:rPr>
                <w:lang w:val="ro-RO"/>
              </w:rPr>
              <w:t>mazepinei şi c</w:t>
            </w:r>
            <w:r w:rsidRPr="00052757">
              <w:rPr>
                <w:lang w:val="ro-RO"/>
              </w:rPr>
              <w:t>iclosporinei, poate pot</w:t>
            </w:r>
            <w:r>
              <w:rPr>
                <w:lang w:val="ro-RO"/>
              </w:rPr>
              <w:t>enţia efectele coagulante ale war</w:t>
            </w:r>
            <w:r w:rsidRPr="00052757">
              <w:rPr>
                <w:lang w:val="ro-RO"/>
              </w:rPr>
              <w:t xml:space="preserve">farinei </w:t>
            </w:r>
          </w:p>
          <w:p w:rsidR="00220499" w:rsidRPr="00052757" w:rsidRDefault="00220499" w:rsidP="00220499">
            <w:pPr>
              <w:pStyle w:val="ae"/>
              <w:spacing w:before="2"/>
              <w:ind w:left="34" w:right="648" w:firstLine="142"/>
              <w:rPr>
                <w:lang w:val="ro-RO"/>
              </w:rPr>
            </w:pPr>
            <w:r w:rsidRPr="00786167">
              <w:rPr>
                <w:i/>
                <w:lang w:val="ro-RO"/>
              </w:rPr>
              <w:t>Graviditatea</w:t>
            </w:r>
            <w:r w:rsidRPr="00052757">
              <w:rPr>
                <w:lang w:val="ro-RO"/>
              </w:rPr>
              <w:t>: B- de obicei sunt sigure, dar beneficiile trebuie să întreacă riscurile</w:t>
            </w:r>
          </w:p>
          <w:p w:rsidR="00220499" w:rsidRDefault="00220499" w:rsidP="00220499">
            <w:pPr>
              <w:pStyle w:val="ae"/>
              <w:ind w:left="34" w:right="527"/>
              <w:jc w:val="both"/>
              <w:rPr>
                <w:lang w:val="ro-RO"/>
              </w:rPr>
            </w:pPr>
            <w:r w:rsidRPr="00445B53">
              <w:rPr>
                <w:i/>
                <w:lang w:val="ro-RO"/>
              </w:rPr>
              <w:t>Precauţii</w:t>
            </w:r>
            <w:r w:rsidRPr="00052757">
              <w:rPr>
                <w:lang w:val="ro-RO"/>
              </w:rPr>
              <w:t>: monitorizează administrarea parenterala deoarece se asociază cu leziuni tisulare, atenţie în boli ale ficatului, administrarea mărită poate cauza icter colestatic, efectele adverse cu GI sunt comune, a se întrerupe administrarea dacă apare voma, durerile de cap, colicile abdominale, febra sau ameţeli</w:t>
            </w:r>
            <w:r>
              <w:rPr>
                <w:lang w:val="ro-RO"/>
              </w:rPr>
              <w:t>.</w:t>
            </w:r>
          </w:p>
          <w:p w:rsidR="00220499" w:rsidRPr="00052757" w:rsidRDefault="00220499" w:rsidP="00220499">
            <w:pPr>
              <w:pStyle w:val="ae"/>
              <w:ind w:left="34" w:right="527"/>
              <w:jc w:val="both"/>
              <w:rPr>
                <w:lang w:val="ro-RO"/>
              </w:rPr>
            </w:pPr>
          </w:p>
          <w:p w:rsidR="00220499" w:rsidRPr="00052757" w:rsidRDefault="00220499" w:rsidP="00220499">
            <w:pPr>
              <w:pStyle w:val="ae"/>
              <w:ind w:left="34" w:right="531" w:firstLine="425"/>
              <w:jc w:val="both"/>
              <w:rPr>
                <w:lang w:val="ro-RO"/>
              </w:rPr>
            </w:pPr>
            <w:r>
              <w:rPr>
                <w:b/>
                <w:lang w:val="ro-RO"/>
              </w:rPr>
              <w:t>Piperacilin</w:t>
            </w:r>
            <w:r w:rsidR="001F74C7">
              <w:rPr>
                <w:b/>
                <w:lang w:val="ro-RO"/>
              </w:rPr>
              <w:t>um</w:t>
            </w:r>
            <w:r>
              <w:rPr>
                <w:b/>
                <w:lang w:val="ro-RO"/>
              </w:rPr>
              <w:t xml:space="preserve"> </w:t>
            </w:r>
            <w:r w:rsidR="001F74C7">
              <w:rPr>
                <w:b/>
                <w:lang w:val="ro-RO"/>
              </w:rPr>
              <w:t>natrium</w:t>
            </w:r>
            <w:r w:rsidRPr="00052757">
              <w:rPr>
                <w:b/>
                <w:lang w:val="ro-RO"/>
              </w:rPr>
              <w:t xml:space="preserve"> </w:t>
            </w:r>
            <w:r>
              <w:rPr>
                <w:b/>
                <w:lang w:val="ro-RO"/>
              </w:rPr>
              <w:t>–</w:t>
            </w:r>
            <w:r w:rsidRPr="00052757">
              <w:rPr>
                <w:b/>
                <w:lang w:val="ro-RO"/>
              </w:rPr>
              <w:t xml:space="preserve"> </w:t>
            </w:r>
            <w:r>
              <w:rPr>
                <w:lang w:val="ro-RO"/>
              </w:rPr>
              <w:t xml:space="preserve">o penicilină semisintetică cu </w:t>
            </w:r>
            <w:r w:rsidRPr="00052757">
              <w:rPr>
                <w:lang w:val="ro-RO"/>
              </w:rPr>
              <w:t>activitate</w:t>
            </w:r>
            <w:r>
              <w:rPr>
                <w:lang w:val="ro-RO"/>
              </w:rPr>
              <w:t xml:space="preserve"> înaltă </w:t>
            </w:r>
            <w:r w:rsidRPr="00052757">
              <w:rPr>
                <w:lang w:val="ro-RO"/>
              </w:rPr>
              <w:t xml:space="preserve">împotriva </w:t>
            </w:r>
            <w:r w:rsidRPr="009B66ED">
              <w:rPr>
                <w:i/>
                <w:lang w:val="ro-RO"/>
              </w:rPr>
              <w:t>Pseudomonas</w:t>
            </w:r>
            <w:r w:rsidRPr="00052757">
              <w:rPr>
                <w:lang w:val="ro-RO"/>
              </w:rPr>
              <w:t xml:space="preserve"> </w:t>
            </w:r>
            <w:r w:rsidRPr="009B66ED">
              <w:rPr>
                <w:i/>
                <w:lang w:val="ro-RO"/>
              </w:rPr>
              <w:t>aeruginosa</w:t>
            </w:r>
            <w:r w:rsidRPr="00052757">
              <w:rPr>
                <w:lang w:val="ro-RO"/>
              </w:rPr>
              <w:t xml:space="preserve">. Efectiv împotriva </w:t>
            </w:r>
            <w:r w:rsidRPr="009B66ED">
              <w:rPr>
                <w:i/>
                <w:lang w:val="ro-RO"/>
              </w:rPr>
              <w:t>Klebsiella</w:t>
            </w:r>
            <w:r w:rsidRPr="00052757">
              <w:rPr>
                <w:lang w:val="ro-RO"/>
              </w:rPr>
              <w:t xml:space="preserve"> </w:t>
            </w:r>
            <w:r w:rsidRPr="009B66ED">
              <w:rPr>
                <w:i/>
                <w:lang w:val="ro-RO"/>
              </w:rPr>
              <w:t>pneumonia</w:t>
            </w:r>
            <w:r w:rsidRPr="00052757">
              <w:rPr>
                <w:lang w:val="ro-RO"/>
              </w:rPr>
              <w:t xml:space="preserve">, </w:t>
            </w:r>
            <w:r w:rsidRPr="009B66ED">
              <w:rPr>
                <w:i/>
                <w:lang w:val="ro-RO"/>
              </w:rPr>
              <w:t>Proteus</w:t>
            </w:r>
            <w:r w:rsidRPr="00052757">
              <w:rPr>
                <w:lang w:val="ro-RO"/>
              </w:rPr>
              <w:t xml:space="preserve"> </w:t>
            </w:r>
            <w:r w:rsidRPr="009B66ED">
              <w:rPr>
                <w:i/>
                <w:lang w:val="ro-RO"/>
              </w:rPr>
              <w:t>mirabilis</w:t>
            </w:r>
            <w:r w:rsidRPr="00052757">
              <w:rPr>
                <w:lang w:val="ro-RO"/>
              </w:rPr>
              <w:t xml:space="preserve">, B </w:t>
            </w:r>
            <w:r w:rsidRPr="009B66ED">
              <w:rPr>
                <w:i/>
                <w:lang w:val="ro-RO"/>
              </w:rPr>
              <w:t>fragilis</w:t>
            </w:r>
            <w:r w:rsidRPr="00052757">
              <w:rPr>
                <w:lang w:val="ro-RO"/>
              </w:rPr>
              <w:t xml:space="preserve">, S </w:t>
            </w:r>
            <w:r w:rsidRPr="009B66ED">
              <w:rPr>
                <w:i/>
                <w:lang w:val="ro-RO"/>
              </w:rPr>
              <w:t>marcescens</w:t>
            </w:r>
            <w:r w:rsidRPr="00052757">
              <w:rPr>
                <w:lang w:val="ro-RO"/>
              </w:rPr>
              <w:t xml:space="preserve"> şi multe tipuri de </w:t>
            </w:r>
            <w:r w:rsidRPr="009B66ED">
              <w:rPr>
                <w:i/>
                <w:lang w:val="ro-RO"/>
              </w:rPr>
              <w:t>enterobacterii</w:t>
            </w:r>
            <w:r w:rsidRPr="00052757">
              <w:rPr>
                <w:lang w:val="ro-RO"/>
              </w:rPr>
              <w:t>. A se administra în combinare cu un aminoglicozid</w:t>
            </w:r>
          </w:p>
          <w:p w:rsidR="00220499" w:rsidRPr="00052757" w:rsidRDefault="00146873" w:rsidP="00220499">
            <w:pPr>
              <w:pStyle w:val="ae"/>
              <w:spacing w:before="1" w:line="275" w:lineRule="exact"/>
              <w:ind w:left="34" w:firstLine="425"/>
              <w:jc w:val="both"/>
              <w:rPr>
                <w:lang w:val="ro-RO"/>
              </w:rPr>
            </w:pPr>
            <w:r>
              <w:rPr>
                <w:lang w:val="ro-RO"/>
              </w:rPr>
              <w:t xml:space="preserve">  </w:t>
            </w:r>
            <w:r w:rsidR="00220499" w:rsidRPr="00052757">
              <w:rPr>
                <w:lang w:val="ro-RO"/>
              </w:rPr>
              <w:t>&lt;</w:t>
            </w:r>
            <w:r>
              <w:rPr>
                <w:lang w:val="ro-RO"/>
              </w:rPr>
              <w:t xml:space="preserve"> </w:t>
            </w:r>
            <w:r w:rsidR="00220499" w:rsidRPr="00052757">
              <w:rPr>
                <w:lang w:val="ro-RO"/>
              </w:rPr>
              <w:t>7 zile si 1200-2000g: 75 mg/kg/doza po/iv/im q12h</w:t>
            </w:r>
          </w:p>
          <w:p w:rsidR="00220499" w:rsidRPr="00052757" w:rsidRDefault="00146873" w:rsidP="00220499">
            <w:pPr>
              <w:pStyle w:val="ae"/>
              <w:spacing w:line="275" w:lineRule="exact"/>
              <w:ind w:left="34" w:firstLine="425"/>
              <w:jc w:val="both"/>
              <w:rPr>
                <w:lang w:val="ro-RO"/>
              </w:rPr>
            </w:pPr>
            <w:r>
              <w:rPr>
                <w:lang w:val="ro-RO"/>
              </w:rPr>
              <w:t xml:space="preserve">  </w:t>
            </w:r>
            <w:r w:rsidR="00220499" w:rsidRPr="00052757">
              <w:rPr>
                <w:lang w:val="ro-RO"/>
              </w:rPr>
              <w:t>&lt;</w:t>
            </w:r>
            <w:r>
              <w:rPr>
                <w:lang w:val="ro-RO"/>
              </w:rPr>
              <w:t xml:space="preserve"> </w:t>
            </w:r>
            <w:r w:rsidR="00220499" w:rsidRPr="00052757">
              <w:rPr>
                <w:lang w:val="ro-RO"/>
              </w:rPr>
              <w:t>7 zile si &gt;2000g: 75 mg/kg/doza po/iv/im q8h</w:t>
            </w:r>
          </w:p>
          <w:p w:rsidR="00551408" w:rsidRDefault="00146873" w:rsidP="00220499">
            <w:pPr>
              <w:pStyle w:val="ae"/>
              <w:spacing w:before="2" w:line="275" w:lineRule="exact"/>
              <w:ind w:left="34" w:firstLine="425"/>
              <w:jc w:val="both"/>
              <w:rPr>
                <w:lang w:val="ro-RO"/>
              </w:rPr>
            </w:pPr>
            <w:r>
              <w:rPr>
                <w:lang w:val="ro-RO"/>
              </w:rPr>
              <w:t xml:space="preserve">  ≥ </w:t>
            </w:r>
            <w:r w:rsidR="00220499" w:rsidRPr="00052757">
              <w:rPr>
                <w:lang w:val="ro-RO"/>
              </w:rPr>
              <w:t>7 zile si 1200-2000g: 75 mg/kg/doza po/iv/im q8h</w:t>
            </w:r>
          </w:p>
          <w:p w:rsidR="00220499" w:rsidRPr="00052757" w:rsidRDefault="00551408" w:rsidP="00220499">
            <w:pPr>
              <w:pStyle w:val="ae"/>
              <w:spacing w:before="2" w:line="275" w:lineRule="exact"/>
              <w:ind w:left="34" w:firstLine="425"/>
              <w:jc w:val="both"/>
              <w:rPr>
                <w:lang w:val="ro-RO"/>
              </w:rPr>
            </w:pPr>
            <w:r>
              <w:rPr>
                <w:lang w:val="ro-RO"/>
              </w:rPr>
              <w:lastRenderedPageBreak/>
              <w:t xml:space="preserve">  </w:t>
            </w:r>
            <w:r w:rsidRPr="00551408">
              <w:rPr>
                <w:lang w:val="ro-RO"/>
              </w:rPr>
              <w:t>≥ 7 zile si &gt;2000g: 75 mg/kg/doza po/iv/im q6h</w:t>
            </w:r>
          </w:p>
          <w:p w:rsidR="00551408" w:rsidRDefault="00551408" w:rsidP="00551408">
            <w:pPr>
              <w:pStyle w:val="ae"/>
              <w:spacing w:before="1" w:line="237" w:lineRule="auto"/>
              <w:ind w:left="34" w:right="3152" w:firstLine="142"/>
              <w:rPr>
                <w:i/>
                <w:lang w:val="ro-RO"/>
              </w:rPr>
            </w:pPr>
            <w:r>
              <w:rPr>
                <w:i/>
                <w:lang w:val="ro-RO"/>
              </w:rPr>
              <w:t xml:space="preserve">    </w:t>
            </w:r>
          </w:p>
          <w:p w:rsidR="00220499" w:rsidRPr="00551408" w:rsidRDefault="00220499" w:rsidP="00551408">
            <w:pPr>
              <w:pStyle w:val="ae"/>
              <w:spacing w:before="1" w:line="237" w:lineRule="auto"/>
              <w:ind w:left="34" w:right="3152" w:firstLine="142"/>
              <w:rPr>
                <w:i/>
                <w:lang w:val="ro-RO"/>
              </w:rPr>
            </w:pPr>
            <w:r w:rsidRPr="00445B53">
              <w:rPr>
                <w:i/>
                <w:lang w:val="ro-RO"/>
              </w:rPr>
              <w:t>Contraindicaţii</w:t>
            </w:r>
            <w:r w:rsidRPr="00052757">
              <w:rPr>
                <w:lang w:val="ro-RO"/>
              </w:rPr>
              <w:t>: hipersensibilitate confirmata</w:t>
            </w:r>
          </w:p>
          <w:p w:rsidR="00220499" w:rsidRPr="00052757" w:rsidRDefault="00220499" w:rsidP="00220499">
            <w:pPr>
              <w:pStyle w:val="ae"/>
              <w:spacing w:before="3"/>
              <w:ind w:left="34" w:right="524" w:firstLine="142"/>
              <w:jc w:val="both"/>
              <w:rPr>
                <w:lang w:val="ro-RO"/>
              </w:rPr>
            </w:pPr>
            <w:r w:rsidRPr="00445B53">
              <w:rPr>
                <w:i/>
                <w:lang w:val="ro-RO"/>
              </w:rPr>
              <w:t>Interacţiuni</w:t>
            </w:r>
            <w:r w:rsidRPr="00052757">
              <w:rPr>
                <w:lang w:val="ro-RO"/>
              </w:rPr>
              <w:t>: Interacţiuni sinergice şi antagoniste sunt observate cînd se combină cu diferi</w:t>
            </w:r>
            <w:r>
              <w:rPr>
                <w:lang w:val="ro-RO"/>
              </w:rPr>
              <w:t>te cefalosporine, Piperacillin</w:t>
            </w:r>
            <w:r w:rsidR="001F74C7">
              <w:rPr>
                <w:lang w:val="ro-RO"/>
              </w:rPr>
              <w:t>um</w:t>
            </w:r>
            <w:r w:rsidRPr="00052757">
              <w:rPr>
                <w:lang w:val="ro-RO"/>
              </w:rPr>
              <w:t xml:space="preserve"> î</w:t>
            </w:r>
            <w:r>
              <w:rPr>
                <w:lang w:val="ro-RO"/>
              </w:rPr>
              <w:t xml:space="preserve">n concentraţii mari poate </w:t>
            </w:r>
            <w:r w:rsidRPr="00052757">
              <w:rPr>
                <w:lang w:val="ro-RO"/>
              </w:rPr>
              <w:t xml:space="preserve">să inactiveze aminoglicozidele, </w:t>
            </w:r>
            <w:r>
              <w:rPr>
                <w:lang w:val="ro-RO"/>
              </w:rPr>
              <w:t>laasocierea într-o seringă sau sistem de perfuzie. Asocierea c</w:t>
            </w:r>
            <w:r w:rsidRPr="00052757">
              <w:rPr>
                <w:lang w:val="ro-RO"/>
              </w:rPr>
              <w:t>u aminoglicozide are efecte sinergice.</w:t>
            </w:r>
          </w:p>
          <w:p w:rsidR="00220499" w:rsidRDefault="00220499" w:rsidP="00220499">
            <w:pPr>
              <w:pStyle w:val="ae"/>
              <w:spacing w:line="242" w:lineRule="auto"/>
              <w:ind w:left="34" w:right="459" w:firstLine="142"/>
              <w:rPr>
                <w:lang w:val="ro-RO"/>
              </w:rPr>
            </w:pPr>
            <w:r w:rsidRPr="00311AAF">
              <w:rPr>
                <w:i/>
                <w:lang w:val="ro-RO"/>
              </w:rPr>
              <w:t>Graviditatea</w:t>
            </w:r>
            <w:r w:rsidRPr="00052757">
              <w:rPr>
                <w:lang w:val="ro-RO"/>
              </w:rPr>
              <w:t xml:space="preserve">: B - de obicei sunt sigure, dar beneficiile trebuie să întreacă riscurile </w:t>
            </w:r>
          </w:p>
          <w:p w:rsidR="00220499" w:rsidRPr="00052757" w:rsidRDefault="00220499" w:rsidP="00220499">
            <w:pPr>
              <w:pStyle w:val="ae"/>
              <w:spacing w:line="242" w:lineRule="auto"/>
              <w:ind w:left="34" w:right="459" w:firstLine="142"/>
              <w:rPr>
                <w:lang w:val="ro-RO"/>
              </w:rPr>
            </w:pPr>
            <w:r w:rsidRPr="00445B53">
              <w:rPr>
                <w:i/>
                <w:lang w:val="ro-RO"/>
              </w:rPr>
              <w:t>Precauţii</w:t>
            </w:r>
            <w:r w:rsidRPr="00052757">
              <w:rPr>
                <w:lang w:val="ro-RO"/>
              </w:rPr>
              <w:t>: Sunt modificări ale dozei la pacienţii cu dereglări ale funcţiei renale</w:t>
            </w:r>
          </w:p>
          <w:p w:rsidR="00220499" w:rsidRDefault="00220499" w:rsidP="00220499">
            <w:pPr>
              <w:pStyle w:val="ae"/>
              <w:spacing w:before="2"/>
              <w:ind w:left="34" w:right="520"/>
              <w:jc w:val="both"/>
              <w:rPr>
                <w:lang w:val="ro-RO"/>
              </w:rPr>
            </w:pPr>
          </w:p>
          <w:p w:rsidR="00220499" w:rsidRPr="00052757" w:rsidRDefault="00220499" w:rsidP="00220499">
            <w:pPr>
              <w:pStyle w:val="ae"/>
              <w:ind w:left="176" w:right="524" w:firstLine="425"/>
              <w:jc w:val="both"/>
              <w:rPr>
                <w:lang w:val="ro-RO"/>
              </w:rPr>
            </w:pPr>
            <w:r w:rsidRPr="00445B53">
              <w:rPr>
                <w:b/>
                <w:lang w:val="ro-RO"/>
              </w:rPr>
              <w:t>Antifungice</w:t>
            </w:r>
            <w:r w:rsidRPr="00052757">
              <w:rPr>
                <w:lang w:val="ro-RO"/>
              </w:rPr>
              <w:t xml:space="preserve"> — Infecţiile fungice pot să apară ca</w:t>
            </w:r>
            <w:r>
              <w:rPr>
                <w:lang w:val="ro-RO"/>
              </w:rPr>
              <w:t xml:space="preserve"> consecința</w:t>
            </w:r>
            <w:r w:rsidRPr="00052757">
              <w:rPr>
                <w:lang w:val="ro-RO"/>
              </w:rPr>
              <w:t xml:space="preserve"> infecţii</w:t>
            </w:r>
            <w:r>
              <w:rPr>
                <w:lang w:val="ro-RO"/>
              </w:rPr>
              <w:t>lor</w:t>
            </w:r>
            <w:r w:rsidRPr="00052757">
              <w:rPr>
                <w:lang w:val="ro-RO"/>
              </w:rPr>
              <w:t xml:space="preserve"> bacteriene sau/şi ca rezultat al terapiei îndelungate antibacteriene. Mecanismul lor de acţiune poate induce o alterare a ARN şi ADN</w:t>
            </w:r>
            <w:r>
              <w:rPr>
                <w:lang w:val="ro-RO"/>
              </w:rPr>
              <w:t>,</w:t>
            </w:r>
            <w:r w:rsidRPr="00052757">
              <w:rPr>
                <w:lang w:val="ro-RO"/>
              </w:rPr>
              <w:t xml:space="preserve"> metabolismului sau unei acumulări intracelulare a peroxidului ce este toxic pentru celulele fungice.</w:t>
            </w:r>
          </w:p>
          <w:p w:rsidR="00220499" w:rsidRDefault="00220499" w:rsidP="00220499">
            <w:pPr>
              <w:pStyle w:val="ae"/>
              <w:ind w:left="176" w:right="525" w:firstLine="425"/>
              <w:jc w:val="both"/>
              <w:rPr>
                <w:lang w:val="ro-RO"/>
              </w:rPr>
            </w:pPr>
            <w:r w:rsidRPr="00052757">
              <w:rPr>
                <w:b/>
                <w:lang w:val="ro-RO"/>
              </w:rPr>
              <w:t>Fluconazol</w:t>
            </w:r>
            <w:r>
              <w:rPr>
                <w:b/>
                <w:lang w:val="ro-RO"/>
              </w:rPr>
              <w:t>um</w:t>
            </w:r>
            <w:r w:rsidRPr="00052757">
              <w:rPr>
                <w:b/>
                <w:lang w:val="ro-RO"/>
              </w:rPr>
              <w:t xml:space="preserve"> - </w:t>
            </w:r>
            <w:r w:rsidRPr="00052757">
              <w:rPr>
                <w:lang w:val="ro-RO"/>
              </w:rPr>
              <w:t xml:space="preserve">folosit în tratamentul infecţiilor fungice susceptibile, incluzînd orofaringeale, esofagiene şi candidoza vaginală. Deasemeni întrebuinţat în tratamentul infecţiilor candidoase sistemice şi meningite criptococice. Activitate fungistatică. Antifungic sintetic oral ce specific inhiba CYP450 şi sterolul C-14 alfa dimetilant, ce previne conversia lanosterolului şi ergosterolului, în acelaşi timp distrugînd membranele celulare. </w:t>
            </w:r>
            <w:r>
              <w:rPr>
                <w:lang w:val="ro-RO"/>
              </w:rPr>
              <w:t>Infecţii sistemice şi meningite</w:t>
            </w:r>
            <w:r w:rsidRPr="00052757">
              <w:rPr>
                <w:lang w:val="ro-RO"/>
              </w:rPr>
              <w:t xml:space="preserve">: </w:t>
            </w:r>
          </w:p>
          <w:p w:rsidR="00220499" w:rsidRPr="00052757" w:rsidRDefault="00220499" w:rsidP="00220499">
            <w:pPr>
              <w:pStyle w:val="ae"/>
              <w:ind w:right="525"/>
              <w:jc w:val="both"/>
              <w:rPr>
                <w:lang w:val="ro-RO"/>
              </w:rPr>
            </w:pPr>
            <w:r>
              <w:rPr>
                <w:lang w:val="ro-RO"/>
              </w:rPr>
              <w:t xml:space="preserve">    </w:t>
            </w:r>
            <w:r w:rsidRPr="009B66ED">
              <w:rPr>
                <w:i/>
                <w:lang w:val="ro-RO"/>
              </w:rPr>
              <w:t>Doza de atac</w:t>
            </w:r>
            <w:r w:rsidRPr="00052757">
              <w:rPr>
                <w:lang w:val="ro-RO"/>
              </w:rPr>
              <w:t xml:space="preserve"> 12mg/kg i/v</w:t>
            </w:r>
          </w:p>
          <w:p w:rsidR="00220499" w:rsidRDefault="00220499" w:rsidP="00220499">
            <w:pPr>
              <w:pStyle w:val="ae"/>
              <w:spacing w:line="274" w:lineRule="exact"/>
              <w:ind w:left="176"/>
              <w:rPr>
                <w:lang w:val="ro-RO"/>
              </w:rPr>
            </w:pPr>
            <w:r w:rsidRPr="00445B53">
              <w:rPr>
                <w:i/>
                <w:lang w:val="ro-RO"/>
              </w:rPr>
              <w:t>Doza de întreţinere</w:t>
            </w:r>
            <w:r w:rsidRPr="00052757">
              <w:rPr>
                <w:lang w:val="ro-RO"/>
              </w:rPr>
              <w:t>:</w:t>
            </w:r>
          </w:p>
          <w:p w:rsidR="00220499" w:rsidRPr="00052757" w:rsidRDefault="00551408" w:rsidP="00220499">
            <w:pPr>
              <w:pStyle w:val="ae"/>
              <w:spacing w:line="274" w:lineRule="exact"/>
              <w:ind w:left="176"/>
              <w:rPr>
                <w:lang w:val="ro-RO"/>
              </w:rPr>
            </w:pPr>
            <w:r>
              <w:rPr>
                <w:i/>
                <w:lang w:val="ro-RO"/>
              </w:rPr>
              <w:t xml:space="preserve">             </w:t>
            </w:r>
            <w:r>
              <w:rPr>
                <w:lang w:val="ro-RO"/>
              </w:rPr>
              <w:t xml:space="preserve">≤ </w:t>
            </w:r>
            <w:r w:rsidR="00220499" w:rsidRPr="00052757">
              <w:rPr>
                <w:lang w:val="ro-RO"/>
              </w:rPr>
              <w:t>29 săptămîni PMA si 0-14 zile: 6 mg/kg/doza iv q72h</w:t>
            </w:r>
          </w:p>
          <w:p w:rsidR="00220499" w:rsidRDefault="00551408" w:rsidP="00220499">
            <w:pPr>
              <w:pStyle w:val="ae"/>
              <w:spacing w:before="2"/>
              <w:ind w:left="176" w:right="600"/>
              <w:rPr>
                <w:lang w:val="ro-RO"/>
              </w:rPr>
            </w:pPr>
            <w:r>
              <w:rPr>
                <w:lang w:val="ro-RO"/>
              </w:rPr>
              <w:t xml:space="preserve">             ≤ </w:t>
            </w:r>
            <w:r w:rsidR="00220499" w:rsidRPr="00052757">
              <w:rPr>
                <w:lang w:val="ro-RO"/>
              </w:rPr>
              <w:t xml:space="preserve">29 săptămîni PMA si &gt;28 zile: 6 mg/kg/doza i/v q48h </w:t>
            </w:r>
          </w:p>
          <w:p w:rsidR="00220499" w:rsidRDefault="00220499" w:rsidP="00220499">
            <w:pPr>
              <w:pStyle w:val="ae"/>
              <w:spacing w:before="2"/>
              <w:ind w:left="176" w:right="600"/>
              <w:rPr>
                <w:lang w:val="ro-RO"/>
              </w:rPr>
            </w:pPr>
            <w:r>
              <w:rPr>
                <w:lang w:val="ro-RO"/>
              </w:rPr>
              <w:t xml:space="preserve">                </w:t>
            </w:r>
            <w:r w:rsidRPr="00052757">
              <w:rPr>
                <w:lang w:val="ro-RO"/>
              </w:rPr>
              <w:t xml:space="preserve">30-36 săptămîni PMA si 0-14 zile: 6 mg/kg/doza i/v q48h </w:t>
            </w:r>
          </w:p>
          <w:p w:rsidR="00220499" w:rsidRDefault="00220499" w:rsidP="00220499">
            <w:pPr>
              <w:pStyle w:val="ae"/>
              <w:spacing w:before="2"/>
              <w:ind w:left="176" w:right="600"/>
              <w:rPr>
                <w:lang w:val="ro-RO"/>
              </w:rPr>
            </w:pPr>
            <w:r>
              <w:rPr>
                <w:lang w:val="ro-RO"/>
              </w:rPr>
              <w:t xml:space="preserve">                </w:t>
            </w:r>
            <w:r w:rsidRPr="00052757">
              <w:rPr>
                <w:lang w:val="ro-RO"/>
              </w:rPr>
              <w:t xml:space="preserve">30-36 săptămîni PMA si &gt;14 zile: 6 mg/kg/doza i/v q24h </w:t>
            </w:r>
          </w:p>
          <w:p w:rsidR="00220499" w:rsidRDefault="00220499" w:rsidP="00220499">
            <w:pPr>
              <w:pStyle w:val="ae"/>
              <w:spacing w:before="2"/>
              <w:ind w:left="176" w:right="600"/>
              <w:rPr>
                <w:lang w:val="ro-RO"/>
              </w:rPr>
            </w:pPr>
            <w:r>
              <w:rPr>
                <w:lang w:val="ro-RO"/>
              </w:rPr>
              <w:t xml:space="preserve">                </w:t>
            </w:r>
            <w:r w:rsidRPr="00052757">
              <w:rPr>
                <w:lang w:val="ro-RO"/>
              </w:rPr>
              <w:t xml:space="preserve">37-44 săptămîni PMA si 0-7 zile: 6 mg/kg/doza i/v q48h </w:t>
            </w:r>
          </w:p>
          <w:p w:rsidR="00220499" w:rsidRPr="00052757" w:rsidRDefault="00220499" w:rsidP="00220499">
            <w:pPr>
              <w:pStyle w:val="ae"/>
              <w:spacing w:before="2"/>
              <w:ind w:left="176" w:right="600"/>
              <w:rPr>
                <w:lang w:val="ro-RO"/>
              </w:rPr>
            </w:pPr>
            <w:r>
              <w:rPr>
                <w:lang w:val="ro-RO"/>
              </w:rPr>
              <w:t xml:space="preserve">                </w:t>
            </w:r>
            <w:r w:rsidRPr="00052757">
              <w:rPr>
                <w:lang w:val="ro-RO"/>
              </w:rPr>
              <w:t>37-44 săptămîni PMA si 7 zile: 6 mg/kg/doza i/v q24h</w:t>
            </w:r>
          </w:p>
          <w:p w:rsidR="00220499" w:rsidRPr="00052757" w:rsidRDefault="00551408" w:rsidP="00220499">
            <w:pPr>
              <w:pStyle w:val="ae"/>
              <w:spacing w:line="274" w:lineRule="exact"/>
              <w:ind w:left="176" w:right="600"/>
              <w:rPr>
                <w:lang w:val="ro-RO"/>
              </w:rPr>
            </w:pPr>
            <w:r>
              <w:rPr>
                <w:lang w:val="ro-RO"/>
              </w:rPr>
              <w:t xml:space="preserve">             ≥ </w:t>
            </w:r>
            <w:r w:rsidR="00220499" w:rsidRPr="00052757">
              <w:rPr>
                <w:lang w:val="ro-RO"/>
              </w:rPr>
              <w:t>45 săptămîni PMA: 6 mg/kg/doza i/v q24h</w:t>
            </w:r>
          </w:p>
          <w:p w:rsidR="00220499" w:rsidRDefault="00220499" w:rsidP="00220499">
            <w:pPr>
              <w:pStyle w:val="ae"/>
              <w:spacing w:before="5" w:line="237" w:lineRule="auto"/>
              <w:ind w:left="176" w:right="600"/>
              <w:rPr>
                <w:lang w:val="ro-RO"/>
              </w:rPr>
            </w:pPr>
            <w:r w:rsidRPr="00445B53">
              <w:rPr>
                <w:i/>
                <w:lang w:val="ro-RO"/>
              </w:rPr>
              <w:t>Transa</w:t>
            </w:r>
            <w:r w:rsidRPr="00052757">
              <w:rPr>
                <w:lang w:val="ro-RO"/>
              </w:rPr>
              <w:t xml:space="preserve">: 6 mg/kg po în ziua1, apoi 3mg/kg/doza po q24h </w:t>
            </w:r>
          </w:p>
          <w:p w:rsidR="00220499" w:rsidRPr="00052757" w:rsidRDefault="00220499" w:rsidP="00220499">
            <w:pPr>
              <w:pStyle w:val="ae"/>
              <w:spacing w:before="5" w:line="237" w:lineRule="auto"/>
              <w:ind w:left="176" w:right="600"/>
              <w:rPr>
                <w:lang w:val="ro-RO"/>
              </w:rPr>
            </w:pPr>
            <w:r w:rsidRPr="00445B53">
              <w:rPr>
                <w:i/>
                <w:lang w:val="ro-RO"/>
              </w:rPr>
              <w:t>Contraindicaţii</w:t>
            </w:r>
            <w:r w:rsidRPr="00052757">
              <w:rPr>
                <w:lang w:val="ro-RO"/>
              </w:rPr>
              <w:t>: Hipersensibilitate confirmata.</w:t>
            </w:r>
          </w:p>
          <w:p w:rsidR="00220499" w:rsidRPr="00052757" w:rsidRDefault="00220499" w:rsidP="00220499">
            <w:pPr>
              <w:pStyle w:val="ae"/>
              <w:ind w:left="176" w:right="317"/>
              <w:jc w:val="both"/>
              <w:rPr>
                <w:lang w:val="ro-RO"/>
              </w:rPr>
            </w:pPr>
            <w:r w:rsidRPr="00445B53">
              <w:rPr>
                <w:i/>
                <w:lang w:val="ro-RO"/>
              </w:rPr>
              <w:t>Interacţiuni</w:t>
            </w:r>
            <w:r w:rsidRPr="00052757">
              <w:rPr>
                <w:lang w:val="ro-RO"/>
              </w:rPr>
              <w:t xml:space="preserve">: </w:t>
            </w:r>
            <w:r>
              <w:rPr>
                <w:lang w:val="ro-RO"/>
              </w:rPr>
              <w:t xml:space="preserve">este un </w:t>
            </w:r>
            <w:r w:rsidRPr="00052757">
              <w:rPr>
                <w:lang w:val="ro-RO"/>
              </w:rPr>
              <w:t>inhibitor a</w:t>
            </w:r>
            <w:r>
              <w:rPr>
                <w:lang w:val="ro-RO"/>
              </w:rPr>
              <w:t>l</w:t>
            </w:r>
            <w:r w:rsidRPr="00052757">
              <w:rPr>
                <w:lang w:val="ro-RO"/>
              </w:rPr>
              <w:t xml:space="preserve"> CYP2C19 si CYP3A4, nivelul poate creste cu hidroclortiazida, o coadministrare a Rimfampicinei de termen lung poate </w:t>
            </w:r>
            <w:r w:rsidRPr="00052757">
              <w:rPr>
                <w:spacing w:val="2"/>
                <w:lang w:val="ro-RO"/>
              </w:rPr>
              <w:t xml:space="preserve">să </w:t>
            </w:r>
            <w:r w:rsidRPr="00052757">
              <w:rPr>
                <w:lang w:val="ro-RO"/>
              </w:rPr>
              <w:t xml:space="preserve">diminueze clearensul phenytoinei, poate </w:t>
            </w:r>
            <w:r w:rsidRPr="00052757">
              <w:rPr>
                <w:spacing w:val="2"/>
                <w:lang w:val="ro-RO"/>
              </w:rPr>
              <w:t xml:space="preserve">să </w:t>
            </w:r>
            <w:r w:rsidRPr="00052757">
              <w:rPr>
                <w:lang w:val="ro-RO"/>
              </w:rPr>
              <w:t>mărească concentraţia Teofilinei, sulfanilamidelor, poate mări eficacitatea anticoagulanţilor</w:t>
            </w:r>
            <w:r>
              <w:rPr>
                <w:lang w:val="ro-RO"/>
              </w:rPr>
              <w:t xml:space="preserve">, </w:t>
            </w:r>
            <w:r w:rsidRPr="00052757">
              <w:rPr>
                <w:lang w:val="ro-RO"/>
              </w:rPr>
              <w:t xml:space="preserve"> concentrarea Ciclosporinei</w:t>
            </w:r>
            <w:r>
              <w:rPr>
                <w:lang w:val="ro-RO"/>
              </w:rPr>
              <w:t xml:space="preserve"> </w:t>
            </w:r>
            <w:r w:rsidRPr="00052757">
              <w:rPr>
                <w:spacing w:val="-3"/>
                <w:lang w:val="ro-RO"/>
              </w:rPr>
              <w:t>A.</w:t>
            </w:r>
          </w:p>
          <w:p w:rsidR="00220499" w:rsidRPr="00052757" w:rsidRDefault="00220499" w:rsidP="00220499">
            <w:pPr>
              <w:pStyle w:val="ae"/>
              <w:ind w:left="176" w:right="317"/>
              <w:rPr>
                <w:lang w:val="ro-RO"/>
              </w:rPr>
            </w:pPr>
            <w:r w:rsidRPr="001E3736">
              <w:rPr>
                <w:i/>
                <w:lang w:val="ro-RO"/>
              </w:rPr>
              <w:t>Graviditatea</w:t>
            </w:r>
            <w:r w:rsidRPr="00052757">
              <w:rPr>
                <w:lang w:val="ro-RO"/>
              </w:rPr>
              <w:t xml:space="preserve">: </w:t>
            </w:r>
            <w:r>
              <w:rPr>
                <w:lang w:val="ro-RO"/>
              </w:rPr>
              <w:t xml:space="preserve">categoria </w:t>
            </w:r>
            <w:r w:rsidRPr="00052757">
              <w:rPr>
                <w:lang w:val="ro-RO"/>
              </w:rPr>
              <w:t>C-siguranţa administrării în sarcină nu a fost stabilită.</w:t>
            </w:r>
          </w:p>
          <w:p w:rsidR="00713A8B" w:rsidRPr="00A375B3" w:rsidRDefault="00220499" w:rsidP="00A375B3">
            <w:pPr>
              <w:tabs>
                <w:tab w:val="left" w:pos="1605"/>
              </w:tabs>
              <w:spacing w:after="0" w:line="240" w:lineRule="auto"/>
              <w:rPr>
                <w:rFonts w:ascii="Times New Roman" w:eastAsia="Times New Roman" w:hAnsi="Times New Roman" w:cs="Times New Roman"/>
                <w:bCs/>
                <w:sz w:val="24"/>
                <w:szCs w:val="24"/>
                <w:lang w:val="ro-RO"/>
              </w:rPr>
            </w:pPr>
            <w:r w:rsidRPr="00445B53">
              <w:rPr>
                <w:i/>
                <w:lang w:val="ro-RO"/>
              </w:rPr>
              <w:t>Precauţii</w:t>
            </w:r>
            <w:r w:rsidRPr="00052757">
              <w:rPr>
                <w:lang w:val="ro-RO"/>
              </w:rPr>
              <w:t xml:space="preserve">: </w:t>
            </w:r>
            <w:r w:rsidRPr="00220499">
              <w:rPr>
                <w:rFonts w:ascii="Times New Roman" w:hAnsi="Times New Roman" w:cs="Times New Roman"/>
                <w:lang w:val="ro-RO"/>
              </w:rPr>
              <w:t>A se efectua periodic teste a funcţiilor renale şi hepatice, se necesită modificări de doze la pacienţii cu dereglări a funcţiilor renale.</w:t>
            </w:r>
            <w:r w:rsidR="00713A8B" w:rsidRPr="00220499">
              <w:rPr>
                <w:rFonts w:ascii="Times New Roman" w:eastAsia="Times New Roman" w:hAnsi="Times New Roman" w:cs="Times New Roman"/>
                <w:bCs/>
                <w:sz w:val="24"/>
                <w:szCs w:val="24"/>
                <w:lang w:val="ro-RO"/>
              </w:rPr>
              <w:tab/>
            </w:r>
          </w:p>
        </w:tc>
      </w:tr>
      <w:tr w:rsidR="00745ED1" w:rsidRPr="001F74C7" w:rsidTr="001F74C7">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745ED1" w:rsidRDefault="00126E0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 xml:space="preserve">B.3.1 </w:t>
            </w:r>
          </w:p>
        </w:tc>
        <w:tc>
          <w:tcPr>
            <w:tcW w:w="85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rsidR="00220499" w:rsidRDefault="00220499" w:rsidP="00220499">
            <w:pPr>
              <w:pStyle w:val="ae"/>
              <w:ind w:right="520"/>
              <w:jc w:val="both"/>
              <w:rPr>
                <w:b/>
                <w:lang w:val="ro-RO"/>
              </w:rPr>
            </w:pPr>
            <w:r w:rsidRPr="007912CF">
              <w:rPr>
                <w:b/>
                <w:lang w:val="ro-RO"/>
              </w:rPr>
              <w:t>10 puncte importante pentru a reduce rez</w:t>
            </w:r>
            <w:r>
              <w:rPr>
                <w:b/>
                <w:lang w:val="ro-RO"/>
              </w:rPr>
              <w:t xml:space="preserve">istența la antibiotice </w:t>
            </w:r>
          </w:p>
          <w:p w:rsidR="00220499" w:rsidRPr="006A64BC" w:rsidRDefault="00220499" w:rsidP="00B01127">
            <w:pPr>
              <w:pStyle w:val="ae"/>
              <w:numPr>
                <w:ilvl w:val="0"/>
                <w:numId w:val="29"/>
              </w:numPr>
              <w:ind w:left="743" w:right="520" w:hanging="426"/>
              <w:jc w:val="both"/>
              <w:rPr>
                <w:lang w:val="pt-BR"/>
              </w:rPr>
            </w:pPr>
            <w:r w:rsidRPr="006A64BC">
              <w:rPr>
                <w:lang w:val="ro-RO"/>
              </w:rPr>
              <w:t>Hemocultura obligatorie (+</w:t>
            </w:r>
            <w:r>
              <w:rPr>
                <w:lang w:val="ro-RO"/>
              </w:rPr>
              <w:t xml:space="preserve"> </w:t>
            </w:r>
            <w:r w:rsidRPr="006A64BC">
              <w:rPr>
                <w:lang w:val="ro-RO"/>
              </w:rPr>
              <w:t>urocultura) înainte de a administra AB;</w:t>
            </w:r>
          </w:p>
          <w:p w:rsidR="00220499" w:rsidRPr="006A64BC" w:rsidRDefault="00220499" w:rsidP="00B01127">
            <w:pPr>
              <w:pStyle w:val="ae"/>
              <w:numPr>
                <w:ilvl w:val="0"/>
                <w:numId w:val="29"/>
              </w:numPr>
              <w:ind w:left="459" w:right="520" w:hanging="142"/>
              <w:jc w:val="both"/>
              <w:rPr>
                <w:lang w:val="pt-BR"/>
              </w:rPr>
            </w:pPr>
            <w:r w:rsidRPr="006A64BC">
              <w:rPr>
                <w:lang w:val="ro-RO"/>
              </w:rPr>
              <w:t>Se utilizează după posibilități AB cu spectrul cel mai îngust de acțiune, cel mai frecvent din grupa penicilinelor și aminoglicozidelor;</w:t>
            </w:r>
          </w:p>
          <w:p w:rsidR="00220499" w:rsidRPr="006A64BC" w:rsidRDefault="00220499" w:rsidP="00B01127">
            <w:pPr>
              <w:pStyle w:val="ae"/>
              <w:numPr>
                <w:ilvl w:val="0"/>
                <w:numId w:val="29"/>
              </w:numPr>
              <w:ind w:left="743" w:right="520" w:hanging="426"/>
              <w:jc w:val="both"/>
              <w:rPr>
                <w:lang w:val="pt-BR"/>
              </w:rPr>
            </w:pPr>
            <w:r w:rsidRPr="006A64BC">
              <w:rPr>
                <w:lang w:val="ro-RO"/>
              </w:rPr>
              <w:t>Nu se inițiază tratamentul cu cefalosporine de generația a III-a sau carbapenem;</w:t>
            </w:r>
          </w:p>
          <w:p w:rsidR="00220499" w:rsidRPr="006A64BC" w:rsidRDefault="00220499" w:rsidP="00B01127">
            <w:pPr>
              <w:pStyle w:val="ae"/>
              <w:numPr>
                <w:ilvl w:val="0"/>
                <w:numId w:val="29"/>
              </w:numPr>
              <w:ind w:left="459" w:right="520" w:hanging="142"/>
              <w:jc w:val="both"/>
              <w:rPr>
                <w:lang w:val="pt-BR"/>
              </w:rPr>
            </w:pPr>
            <w:r w:rsidRPr="006A64BC">
              <w:rPr>
                <w:lang w:val="ro-RO"/>
              </w:rPr>
              <w:t>Dezvoltarea intraspitalicească și națională a politicii de restricție a utilizării AB costisitoare, cu spectru larg de acțiune;</w:t>
            </w:r>
          </w:p>
          <w:p w:rsidR="00220499" w:rsidRPr="006A64BC" w:rsidRDefault="00220499" w:rsidP="00B01127">
            <w:pPr>
              <w:pStyle w:val="ae"/>
              <w:numPr>
                <w:ilvl w:val="0"/>
                <w:numId w:val="29"/>
              </w:numPr>
              <w:ind w:left="743" w:right="520" w:hanging="426"/>
              <w:jc w:val="both"/>
              <w:rPr>
                <w:lang w:val="pt-BR"/>
              </w:rPr>
            </w:pPr>
            <w:r w:rsidRPr="006A64BC">
              <w:rPr>
                <w:lang w:val="ro-RO"/>
              </w:rPr>
              <w:t>Încrederea în rezultatele culturilor, oferite de laboratorul de microbiologie;</w:t>
            </w:r>
          </w:p>
          <w:p w:rsidR="00220499" w:rsidRPr="006A64BC" w:rsidRDefault="00220499" w:rsidP="00B01127">
            <w:pPr>
              <w:pStyle w:val="ae"/>
              <w:numPr>
                <w:ilvl w:val="0"/>
                <w:numId w:val="29"/>
              </w:numPr>
              <w:ind w:left="459" w:right="520" w:hanging="142"/>
              <w:jc w:val="both"/>
            </w:pPr>
            <w:r>
              <w:rPr>
                <w:lang w:val="ro-RO"/>
              </w:rPr>
              <w:t>Dacă</w:t>
            </w:r>
            <w:r w:rsidRPr="006A64BC">
              <w:rPr>
                <w:lang w:val="ro-RO"/>
              </w:rPr>
              <w:t xml:space="preserve"> sunt rezultate anormale la un test non-specific (CRP) nu înseamnă </w:t>
            </w:r>
            <w:r w:rsidRPr="006A64BC">
              <w:rPr>
                <w:lang w:val="ro-RO"/>
              </w:rPr>
              <w:lastRenderedPageBreak/>
              <w:t>că copilul are sepsis;</w:t>
            </w:r>
          </w:p>
          <w:p w:rsidR="00220499" w:rsidRPr="006A64BC" w:rsidRDefault="00220499" w:rsidP="00B01127">
            <w:pPr>
              <w:pStyle w:val="ae"/>
              <w:numPr>
                <w:ilvl w:val="0"/>
                <w:numId w:val="29"/>
              </w:numPr>
              <w:ind w:left="743" w:right="520" w:hanging="426"/>
              <w:jc w:val="both"/>
              <w:rPr>
                <w:lang w:val="pt-BR"/>
              </w:rPr>
            </w:pPr>
            <w:r w:rsidRPr="006A64BC">
              <w:rPr>
                <w:lang w:val="ro-RO"/>
              </w:rPr>
              <w:t>Dacă hemocultura este negativă 48 ore este aproape sigur de sistat tratamentul cu AB;</w:t>
            </w:r>
          </w:p>
          <w:p w:rsidR="00220499" w:rsidRPr="006A64BC" w:rsidRDefault="00220499" w:rsidP="00B01127">
            <w:pPr>
              <w:pStyle w:val="ae"/>
              <w:numPr>
                <w:ilvl w:val="0"/>
                <w:numId w:val="29"/>
              </w:numPr>
              <w:ind w:left="743" w:right="520" w:hanging="426"/>
              <w:jc w:val="both"/>
              <w:rPr>
                <w:lang w:val="pt-BR"/>
              </w:rPr>
            </w:pPr>
            <w:r w:rsidRPr="006A64BC">
              <w:rPr>
                <w:lang w:val="ro-RO"/>
              </w:rPr>
              <w:t>Nu se administrează AB pentru perioade îndelungate de timp;</w:t>
            </w:r>
          </w:p>
          <w:p w:rsidR="00220499" w:rsidRPr="00220499" w:rsidRDefault="00220499" w:rsidP="00B01127">
            <w:pPr>
              <w:pStyle w:val="ae"/>
              <w:numPr>
                <w:ilvl w:val="0"/>
                <w:numId w:val="29"/>
              </w:numPr>
              <w:ind w:left="459" w:right="520" w:hanging="142"/>
              <w:jc w:val="both"/>
              <w:rPr>
                <w:lang w:val="pt-BR"/>
              </w:rPr>
            </w:pPr>
            <w:r w:rsidRPr="006A64BC">
              <w:rPr>
                <w:lang w:val="ro-RO"/>
              </w:rPr>
              <w:t>Se tratează sepsisul, nu colonizarea cu agenți patogeni – nu se administrează AB cu scop profilactic;</w:t>
            </w:r>
          </w:p>
          <w:p w:rsidR="00745ED1" w:rsidRPr="00220499" w:rsidRDefault="00220499" w:rsidP="00B01127">
            <w:pPr>
              <w:pStyle w:val="ae"/>
              <w:numPr>
                <w:ilvl w:val="0"/>
                <w:numId w:val="29"/>
              </w:numPr>
              <w:ind w:left="459" w:right="520" w:hanging="142"/>
              <w:jc w:val="both"/>
              <w:rPr>
                <w:lang w:val="pt-BR"/>
              </w:rPr>
            </w:pPr>
            <w:r w:rsidRPr="00220499">
              <w:rPr>
                <w:lang w:val="ro-RO"/>
              </w:rPr>
              <w:t>Se recomandă prevenirea infecțiilor nozocomiale, controlul intens al acestora, în special spălatul pe m</w:t>
            </w:r>
            <w:r w:rsidRPr="00220499">
              <w:rPr>
                <w:lang w:val="pt-BR"/>
              </w:rPr>
              <w:t>â</w:t>
            </w:r>
            <w:r w:rsidRPr="00220499">
              <w:rPr>
                <w:lang w:val="ro-RO"/>
              </w:rPr>
              <w:t>ini.</w:t>
            </w:r>
          </w:p>
        </w:tc>
      </w:tr>
      <w:tr w:rsidR="00126E09" w:rsidRPr="001F74C7" w:rsidTr="001F74C7">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126E09" w:rsidRDefault="00126E0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B.3.2.</w:t>
            </w:r>
          </w:p>
        </w:tc>
        <w:tc>
          <w:tcPr>
            <w:tcW w:w="85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rsidR="00126E09" w:rsidRPr="00703ACA" w:rsidRDefault="00126E09" w:rsidP="00126E09">
            <w:pPr>
              <w:pStyle w:val="ae"/>
              <w:ind w:right="520"/>
              <w:jc w:val="both"/>
              <w:rPr>
                <w:b/>
                <w:i/>
                <w:lang w:val="ro-RO"/>
              </w:rPr>
            </w:pPr>
            <w:r w:rsidRPr="00B441BF">
              <w:rPr>
                <w:b/>
                <w:i/>
                <w:lang w:val="ro-RO"/>
              </w:rPr>
              <w:t>Terapia cu imunoglobuline în sepsis la nou-născut</w:t>
            </w:r>
          </w:p>
          <w:p w:rsidR="00126E09" w:rsidRPr="00A04C7C" w:rsidRDefault="00126E09" w:rsidP="00B01127">
            <w:pPr>
              <w:pStyle w:val="ae"/>
              <w:numPr>
                <w:ilvl w:val="0"/>
                <w:numId w:val="30"/>
              </w:numPr>
              <w:ind w:right="520"/>
              <w:jc w:val="both"/>
              <w:rPr>
                <w:lang w:val="pt-BR"/>
              </w:rPr>
            </w:pPr>
            <w:r>
              <w:rPr>
                <w:lang w:val="ro-RO"/>
              </w:rPr>
              <w:t>Immunoglobulinum humanum</w:t>
            </w:r>
            <w:r w:rsidRPr="00A04C7C">
              <w:rPr>
                <w:lang w:val="ro-RO"/>
              </w:rPr>
              <w:t xml:space="preserve"> intravenoase pentru infecția suspectată sau demonstrată a nou născutului</w:t>
            </w:r>
            <w:r>
              <w:rPr>
                <w:lang w:val="pt-BR"/>
              </w:rPr>
              <w:t xml:space="preserve">. </w:t>
            </w:r>
          </w:p>
          <w:p w:rsidR="00126E09" w:rsidRPr="00A04C7C" w:rsidRDefault="00126E09" w:rsidP="00B01127">
            <w:pPr>
              <w:pStyle w:val="ae"/>
              <w:numPr>
                <w:ilvl w:val="0"/>
                <w:numId w:val="30"/>
              </w:numPr>
              <w:ind w:right="520"/>
              <w:jc w:val="both"/>
              <w:rPr>
                <w:lang w:val="pt-BR"/>
              </w:rPr>
            </w:pPr>
            <w:r w:rsidRPr="00A04C7C">
              <w:rPr>
                <w:lang w:val="ro-RO"/>
              </w:rPr>
              <w:t xml:space="preserve">Rezultatele indiscutabile a cercetării INIS (International Neonatal Immunotherapy Study),care a inclus 3493 copii și meta-analiza noastră (n=3973) au demonstrat că </w:t>
            </w:r>
            <w:r w:rsidRPr="00A04C7C">
              <w:rPr>
                <w:bCs/>
                <w:lang w:val="ro-RO"/>
              </w:rPr>
              <w:t>nu are loc o reducere a mortalității în timpul spitalizării, or</w:t>
            </w:r>
            <w:r w:rsidRPr="00A04C7C">
              <w:rPr>
                <w:bCs/>
                <w:lang w:val="pt-BR"/>
              </w:rPr>
              <w:t>i</w:t>
            </w:r>
            <w:r w:rsidRPr="00A04C7C">
              <w:rPr>
                <w:bCs/>
                <w:lang w:val="ro-RO"/>
              </w:rPr>
              <w:t xml:space="preserve"> invalidizarea majoră a copiilor de vârstă de 2 ani</w:t>
            </w:r>
            <w:r w:rsidRPr="00A04C7C">
              <w:rPr>
                <w:lang w:val="ro-RO"/>
              </w:rPr>
              <w:t xml:space="preserve"> cu infecții suspectate sau demonstrate.</w:t>
            </w:r>
          </w:p>
          <w:p w:rsidR="00126E09" w:rsidRPr="00A04C7C" w:rsidRDefault="00126E09" w:rsidP="00B01127">
            <w:pPr>
              <w:pStyle w:val="ae"/>
              <w:numPr>
                <w:ilvl w:val="0"/>
                <w:numId w:val="30"/>
              </w:numPr>
              <w:ind w:right="520"/>
              <w:jc w:val="both"/>
              <w:rPr>
                <w:lang w:val="pt-BR"/>
              </w:rPr>
            </w:pPr>
            <w:r w:rsidRPr="00A04C7C">
              <w:rPr>
                <w:lang w:val="ro-RO"/>
              </w:rPr>
              <w:t xml:space="preserve">Cu toate acestea, în baza a (n=266) cazuri, sunt dovezi suplimentare că, </w:t>
            </w:r>
            <w:r>
              <w:rPr>
                <w:lang w:val="ro-RO"/>
              </w:rPr>
              <w:t>Immunoglobulinum humanum</w:t>
            </w:r>
            <w:r w:rsidRPr="00A04C7C">
              <w:rPr>
                <w:lang w:val="ro-RO"/>
              </w:rPr>
              <w:t xml:space="preserve"> îmbogățită cu </w:t>
            </w:r>
            <w:r w:rsidRPr="00A04C7C">
              <w:rPr>
                <w:bCs/>
                <w:lang w:val="ro-RO"/>
              </w:rPr>
              <w:t xml:space="preserve">IgM nu reduce semnificativ mortalitatea în timpul spitalizării </w:t>
            </w:r>
            <w:r w:rsidRPr="00A04C7C">
              <w:rPr>
                <w:lang w:val="ro-RO"/>
              </w:rPr>
              <w:t>copiilor cu infecții suspectate.</w:t>
            </w:r>
          </w:p>
          <w:p w:rsidR="00126E09" w:rsidRDefault="00126E09" w:rsidP="00B01127">
            <w:pPr>
              <w:pStyle w:val="ae"/>
              <w:numPr>
                <w:ilvl w:val="0"/>
                <w:numId w:val="30"/>
              </w:numPr>
              <w:ind w:right="520"/>
              <w:jc w:val="both"/>
              <w:rPr>
                <w:lang w:val="pt-BR"/>
              </w:rPr>
            </w:pPr>
            <w:r>
              <w:rPr>
                <w:lang w:val="ro-RO"/>
              </w:rPr>
              <w:t xml:space="preserve">Administrarea de rutină a Immunoglobulinum humanum </w:t>
            </w:r>
            <w:r w:rsidRPr="00A04C7C">
              <w:rPr>
                <w:lang w:val="ro-RO"/>
              </w:rPr>
              <w:t xml:space="preserve">sau imunoglobulina i/v îmbogățită cu IgM în tratarea infecției suspectate sau demonstrate a nou născutului </w:t>
            </w:r>
            <w:r w:rsidRPr="00A04C7C">
              <w:rPr>
                <w:bCs/>
                <w:lang w:val="ro-RO"/>
              </w:rPr>
              <w:t>nu este recomandată</w:t>
            </w:r>
            <w:r w:rsidRPr="00A04C7C">
              <w:rPr>
                <w:lang w:val="ro-RO"/>
              </w:rPr>
              <w:t>.</w:t>
            </w:r>
          </w:p>
          <w:p w:rsidR="00126E09" w:rsidRPr="00126E09" w:rsidRDefault="00126E09" w:rsidP="00B01127">
            <w:pPr>
              <w:pStyle w:val="ae"/>
              <w:numPr>
                <w:ilvl w:val="0"/>
                <w:numId w:val="30"/>
              </w:numPr>
              <w:ind w:right="520"/>
              <w:jc w:val="both"/>
              <w:rPr>
                <w:lang w:val="pt-BR"/>
              </w:rPr>
            </w:pPr>
            <w:r w:rsidRPr="00126E09">
              <w:rPr>
                <w:bCs/>
                <w:lang w:val="ro-RO"/>
              </w:rPr>
              <w:t>Cercetări ulterioare nu mai sunt necesare</w:t>
            </w:r>
            <w:r w:rsidRPr="00126E09">
              <w:rPr>
                <w:lang w:val="ro-RO"/>
              </w:rPr>
              <w:t>.</w:t>
            </w:r>
          </w:p>
        </w:tc>
      </w:tr>
      <w:tr w:rsidR="00126E09" w:rsidRPr="00126E09" w:rsidTr="001F74C7">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126E09" w:rsidRDefault="00126E0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B.3.3.</w:t>
            </w:r>
          </w:p>
        </w:tc>
        <w:tc>
          <w:tcPr>
            <w:tcW w:w="85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rsidR="00126E09" w:rsidRPr="001F74C7" w:rsidRDefault="00126E09" w:rsidP="001F74C7">
            <w:pPr>
              <w:spacing w:after="0" w:line="272" w:lineRule="exact"/>
              <w:ind w:left="105"/>
              <w:rPr>
                <w:rFonts w:ascii="Times New Roman" w:hAnsi="Times New Roman" w:cs="Times New Roman"/>
                <w:b/>
                <w:i/>
                <w:sz w:val="24"/>
              </w:rPr>
            </w:pPr>
            <w:proofErr w:type="spellStart"/>
            <w:r w:rsidRPr="001F74C7">
              <w:rPr>
                <w:rFonts w:ascii="Times New Roman" w:hAnsi="Times New Roman" w:cs="Times New Roman"/>
                <w:b/>
                <w:i/>
                <w:sz w:val="24"/>
              </w:rPr>
              <w:t>Criteriile</w:t>
            </w:r>
            <w:proofErr w:type="spellEnd"/>
            <w:r w:rsidRPr="001F74C7">
              <w:rPr>
                <w:rFonts w:ascii="Times New Roman" w:hAnsi="Times New Roman" w:cs="Times New Roman"/>
                <w:b/>
                <w:i/>
                <w:sz w:val="24"/>
              </w:rPr>
              <w:t xml:space="preserve"> </w:t>
            </w:r>
            <w:proofErr w:type="spellStart"/>
            <w:r w:rsidRPr="001F74C7">
              <w:rPr>
                <w:rFonts w:ascii="Times New Roman" w:hAnsi="Times New Roman" w:cs="Times New Roman"/>
                <w:b/>
                <w:i/>
                <w:sz w:val="24"/>
              </w:rPr>
              <w:t>eficacităţii</w:t>
            </w:r>
            <w:proofErr w:type="spellEnd"/>
            <w:r w:rsidRPr="001F74C7">
              <w:rPr>
                <w:rFonts w:ascii="Times New Roman" w:hAnsi="Times New Roman" w:cs="Times New Roman"/>
                <w:b/>
                <w:i/>
                <w:sz w:val="24"/>
              </w:rPr>
              <w:t xml:space="preserve"> </w:t>
            </w:r>
            <w:proofErr w:type="spellStart"/>
            <w:r w:rsidRPr="001F74C7">
              <w:rPr>
                <w:rFonts w:ascii="Times New Roman" w:hAnsi="Times New Roman" w:cs="Times New Roman"/>
                <w:b/>
                <w:i/>
                <w:sz w:val="24"/>
              </w:rPr>
              <w:t>tratamentului</w:t>
            </w:r>
            <w:proofErr w:type="spellEnd"/>
          </w:p>
          <w:p w:rsidR="00126E09" w:rsidRPr="00BD777E" w:rsidRDefault="00126E09" w:rsidP="00B01127">
            <w:pPr>
              <w:pStyle w:val="ae"/>
              <w:numPr>
                <w:ilvl w:val="0"/>
                <w:numId w:val="31"/>
              </w:numPr>
              <w:tabs>
                <w:tab w:val="left" w:pos="471"/>
              </w:tabs>
              <w:spacing w:line="293" w:lineRule="exact"/>
            </w:pPr>
            <w:proofErr w:type="spellStart"/>
            <w:r w:rsidRPr="00BD777E">
              <w:t>Ameliorarea</w:t>
            </w:r>
            <w:proofErr w:type="spellEnd"/>
            <w:r w:rsidRPr="00BD777E">
              <w:t xml:space="preserve"> </w:t>
            </w:r>
            <w:proofErr w:type="spellStart"/>
            <w:r w:rsidRPr="00BD777E">
              <w:t>semnelor</w:t>
            </w:r>
            <w:proofErr w:type="spellEnd"/>
            <w:r>
              <w:t xml:space="preserve"> </w:t>
            </w:r>
            <w:proofErr w:type="spellStart"/>
            <w:r w:rsidRPr="00BD777E">
              <w:t>clinice</w:t>
            </w:r>
            <w:proofErr w:type="spellEnd"/>
            <w:r w:rsidRPr="00BD777E">
              <w:t>;</w:t>
            </w:r>
          </w:p>
          <w:p w:rsidR="00126E09" w:rsidRPr="00BD777E" w:rsidRDefault="00126E09" w:rsidP="00B01127">
            <w:pPr>
              <w:pStyle w:val="ae"/>
              <w:numPr>
                <w:ilvl w:val="0"/>
                <w:numId w:val="31"/>
              </w:numPr>
              <w:tabs>
                <w:tab w:val="left" w:pos="471"/>
              </w:tabs>
              <w:spacing w:line="293" w:lineRule="exact"/>
            </w:pPr>
            <w:proofErr w:type="spellStart"/>
            <w:r w:rsidRPr="00BD777E">
              <w:t>Stabilizarea</w:t>
            </w:r>
            <w:proofErr w:type="spellEnd"/>
            <w:r w:rsidRPr="00BD777E">
              <w:t xml:space="preserve"> </w:t>
            </w:r>
            <w:proofErr w:type="spellStart"/>
            <w:r w:rsidRPr="00BD777E">
              <w:t>temperaturii</w:t>
            </w:r>
            <w:proofErr w:type="spellEnd"/>
            <w:r>
              <w:t xml:space="preserve"> </w:t>
            </w:r>
            <w:proofErr w:type="spellStart"/>
            <w:r w:rsidRPr="00BD777E">
              <w:t>corpului</w:t>
            </w:r>
            <w:proofErr w:type="spellEnd"/>
            <w:r w:rsidRPr="00BD777E">
              <w:t>;</w:t>
            </w:r>
          </w:p>
          <w:p w:rsidR="00126E09" w:rsidRPr="003949CF" w:rsidRDefault="00126E09" w:rsidP="00B01127">
            <w:pPr>
              <w:pStyle w:val="ae"/>
              <w:numPr>
                <w:ilvl w:val="0"/>
                <w:numId w:val="31"/>
              </w:numPr>
              <w:tabs>
                <w:tab w:val="left" w:pos="471"/>
              </w:tabs>
              <w:spacing w:line="293" w:lineRule="exact"/>
              <w:rPr>
                <w:lang w:val="pt-BR"/>
              </w:rPr>
            </w:pPr>
            <w:r w:rsidRPr="003949CF">
              <w:rPr>
                <w:lang w:val="pt-BR"/>
              </w:rPr>
              <w:t xml:space="preserve">Curba ascendentă a </w:t>
            </w:r>
            <w:r w:rsidRPr="003949CF">
              <w:rPr>
                <w:spacing w:val="-3"/>
                <w:lang w:val="pt-BR"/>
              </w:rPr>
              <w:t xml:space="preserve">masei </w:t>
            </w:r>
            <w:r w:rsidRPr="003949CF">
              <w:rPr>
                <w:lang w:val="pt-BR"/>
              </w:rPr>
              <w:t>corporale;</w:t>
            </w:r>
          </w:p>
          <w:p w:rsidR="00126E09" w:rsidRPr="00BD777E" w:rsidRDefault="00126E09" w:rsidP="001F74C7">
            <w:pPr>
              <w:pStyle w:val="ae"/>
              <w:numPr>
                <w:ilvl w:val="0"/>
                <w:numId w:val="31"/>
              </w:numPr>
              <w:tabs>
                <w:tab w:val="left" w:pos="317"/>
              </w:tabs>
              <w:spacing w:line="293" w:lineRule="exact"/>
              <w:ind w:hanging="470"/>
            </w:pPr>
            <w:proofErr w:type="spellStart"/>
            <w:r w:rsidRPr="00BD777E">
              <w:t>Dispariţia</w:t>
            </w:r>
            <w:proofErr w:type="spellEnd"/>
            <w:r w:rsidRPr="00BD777E">
              <w:t xml:space="preserve"> </w:t>
            </w:r>
            <w:proofErr w:type="spellStart"/>
            <w:r w:rsidRPr="00BD777E">
              <w:rPr>
                <w:spacing w:val="-3"/>
              </w:rPr>
              <w:t>vomei</w:t>
            </w:r>
            <w:proofErr w:type="spellEnd"/>
            <w:r w:rsidRPr="00BD777E">
              <w:rPr>
                <w:spacing w:val="-3"/>
              </w:rPr>
              <w:t>,</w:t>
            </w:r>
            <w:r>
              <w:rPr>
                <w:spacing w:val="-3"/>
              </w:rPr>
              <w:t xml:space="preserve"> </w:t>
            </w:r>
            <w:r w:rsidRPr="00BD777E">
              <w:t>EUN;</w:t>
            </w:r>
          </w:p>
          <w:p w:rsidR="00126E09" w:rsidRPr="00BD777E" w:rsidRDefault="00126E09" w:rsidP="001F74C7">
            <w:pPr>
              <w:pStyle w:val="ae"/>
              <w:numPr>
                <w:ilvl w:val="0"/>
                <w:numId w:val="31"/>
              </w:numPr>
              <w:tabs>
                <w:tab w:val="left" w:pos="317"/>
              </w:tabs>
              <w:spacing w:line="293" w:lineRule="exact"/>
              <w:ind w:hanging="470"/>
            </w:pPr>
            <w:proofErr w:type="spellStart"/>
            <w:r w:rsidRPr="00BD777E">
              <w:t>Coloraţia</w:t>
            </w:r>
            <w:proofErr w:type="spellEnd"/>
            <w:r w:rsidRPr="00BD777E">
              <w:t xml:space="preserve"> </w:t>
            </w:r>
            <w:proofErr w:type="spellStart"/>
            <w:r w:rsidRPr="00BD777E">
              <w:t>tegumentelor</w:t>
            </w:r>
            <w:proofErr w:type="spellEnd"/>
            <w:r>
              <w:t xml:space="preserve"> </w:t>
            </w:r>
            <w:r w:rsidRPr="00BD777E">
              <w:t>etc.;</w:t>
            </w:r>
          </w:p>
          <w:p w:rsidR="00126E09" w:rsidRPr="00B441BF" w:rsidRDefault="00126E09" w:rsidP="00126E09">
            <w:pPr>
              <w:pStyle w:val="ae"/>
              <w:ind w:right="520"/>
              <w:jc w:val="both"/>
              <w:rPr>
                <w:b/>
                <w:i/>
                <w:lang w:val="ro-RO"/>
              </w:rPr>
            </w:pPr>
            <w:proofErr w:type="spellStart"/>
            <w:r w:rsidRPr="00BD777E">
              <w:t>Lipsa</w:t>
            </w:r>
            <w:proofErr w:type="spellEnd"/>
            <w:r w:rsidRPr="00BD777E">
              <w:t xml:space="preserve"> </w:t>
            </w:r>
            <w:proofErr w:type="spellStart"/>
            <w:r w:rsidRPr="00BD777E">
              <w:t>focarelor</w:t>
            </w:r>
            <w:proofErr w:type="spellEnd"/>
            <w:r>
              <w:t xml:space="preserve"> </w:t>
            </w:r>
            <w:proofErr w:type="spellStart"/>
            <w:r w:rsidRPr="00BD777E">
              <w:t>metastatice</w:t>
            </w:r>
            <w:proofErr w:type="spellEnd"/>
            <w:r w:rsidRPr="00BD777E">
              <w:t>.</w:t>
            </w:r>
          </w:p>
        </w:tc>
      </w:tr>
      <w:tr w:rsidR="00713A8B" w:rsidRPr="00DE4520" w:rsidTr="001F74C7">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713A8B" w:rsidRDefault="00126E09" w:rsidP="001F74C7">
            <w:pPr>
              <w:spacing w:after="0" w:line="240" w:lineRule="auto"/>
              <w:ind w:right="-108"/>
              <w:jc w:val="center"/>
              <w:rPr>
                <w:rFonts w:ascii="Times New Roman" w:hAnsi="Times New Roman" w:cs="Times New Roman"/>
                <w:b/>
                <w:sz w:val="24"/>
                <w:szCs w:val="24"/>
                <w:lang w:val="ro-RO"/>
              </w:rPr>
            </w:pPr>
            <w:r>
              <w:rPr>
                <w:rFonts w:ascii="Times New Roman" w:hAnsi="Times New Roman" w:cs="Times New Roman"/>
                <w:b/>
                <w:sz w:val="24"/>
                <w:szCs w:val="24"/>
                <w:lang w:val="ro-RO"/>
              </w:rPr>
              <w:t>B.3.4</w:t>
            </w:r>
            <w:r w:rsidR="00C40FA3">
              <w:rPr>
                <w:rFonts w:ascii="Times New Roman" w:hAnsi="Times New Roman" w:cs="Times New Roman"/>
                <w:b/>
                <w:sz w:val="24"/>
                <w:szCs w:val="24"/>
                <w:lang w:val="ro-RO"/>
              </w:rPr>
              <w:t>.</w:t>
            </w:r>
            <w:r w:rsidR="00713A8B">
              <w:rPr>
                <w:rFonts w:ascii="Times New Roman" w:hAnsi="Times New Roman" w:cs="Times New Roman"/>
                <w:b/>
                <w:sz w:val="24"/>
                <w:szCs w:val="24"/>
                <w:lang w:val="ro-RO"/>
              </w:rPr>
              <w:t>Durata antibioterapiei</w:t>
            </w:r>
          </w:p>
        </w:tc>
        <w:tc>
          <w:tcPr>
            <w:tcW w:w="85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rsidR="00713A8B" w:rsidRPr="00126E09" w:rsidRDefault="00D341D4" w:rsidP="001F74C7">
            <w:pPr>
              <w:pStyle w:val="a6"/>
              <w:numPr>
                <w:ilvl w:val="0"/>
                <w:numId w:val="18"/>
              </w:numPr>
              <w:spacing w:after="0" w:line="240" w:lineRule="auto"/>
              <w:ind w:left="317"/>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Suspendați</w:t>
            </w:r>
            <w:r w:rsidR="00713A8B" w:rsidRPr="00126E09">
              <w:rPr>
                <w:rFonts w:ascii="Times New Roman" w:eastAsia="Times New Roman" w:hAnsi="Times New Roman" w:cs="Times New Roman"/>
                <w:bCs/>
                <w:sz w:val="24"/>
                <w:szCs w:val="24"/>
                <w:lang w:val="ro-RO"/>
              </w:rPr>
              <w:t xml:space="preserve"> toate antibioticele după 36-48 ore în cazul în care culturile și markerii de infecție sunt negativi (depinde de timpul în care laboratorul declară hemocultura negativă)</w:t>
            </w:r>
          </w:p>
          <w:p w:rsidR="00713A8B" w:rsidRPr="00126E09" w:rsidRDefault="00713A8B" w:rsidP="001F74C7">
            <w:pPr>
              <w:pStyle w:val="a6"/>
              <w:numPr>
                <w:ilvl w:val="0"/>
                <w:numId w:val="18"/>
              </w:numPr>
              <w:spacing w:after="0" w:line="240" w:lineRule="auto"/>
              <w:ind w:left="317"/>
              <w:rPr>
                <w:rFonts w:ascii="Times New Roman" w:eastAsia="Times New Roman" w:hAnsi="Times New Roman" w:cs="Times New Roman"/>
                <w:bCs/>
                <w:sz w:val="24"/>
                <w:szCs w:val="24"/>
                <w:lang w:val="ro-RO"/>
              </w:rPr>
            </w:pPr>
            <w:r w:rsidRPr="00126E09">
              <w:rPr>
                <w:rFonts w:ascii="Times New Roman" w:eastAsia="Times New Roman" w:hAnsi="Times New Roman" w:cs="Times New Roman"/>
                <w:bCs/>
                <w:sz w:val="24"/>
                <w:szCs w:val="24"/>
                <w:lang w:val="ro-RO"/>
              </w:rPr>
              <w:t>Durata antibioterapiei depinde de tipul infecției, starea clinică a nou-născutului și modificarea markerilor de inf</w:t>
            </w:r>
            <w:r w:rsidR="00126E09">
              <w:rPr>
                <w:rFonts w:ascii="Times New Roman" w:eastAsia="Times New Roman" w:hAnsi="Times New Roman" w:cs="Times New Roman"/>
                <w:bCs/>
                <w:sz w:val="24"/>
                <w:szCs w:val="24"/>
                <w:lang w:val="ro-RO"/>
              </w:rPr>
              <w:t>lamație, dar de obicei este de 7</w:t>
            </w:r>
            <w:r w:rsidRPr="00126E09">
              <w:rPr>
                <w:rFonts w:ascii="Times New Roman" w:eastAsia="Times New Roman" w:hAnsi="Times New Roman" w:cs="Times New Roman"/>
                <w:bCs/>
                <w:sz w:val="24"/>
                <w:szCs w:val="24"/>
                <w:lang w:val="ro-RO"/>
              </w:rPr>
              <w:t>-10</w:t>
            </w:r>
            <w:r w:rsidR="00126E09">
              <w:rPr>
                <w:rFonts w:ascii="Times New Roman" w:eastAsia="Times New Roman" w:hAnsi="Times New Roman" w:cs="Times New Roman"/>
                <w:bCs/>
                <w:sz w:val="24"/>
                <w:szCs w:val="24"/>
                <w:lang w:val="ro-RO"/>
              </w:rPr>
              <w:t>-14</w:t>
            </w:r>
            <w:r w:rsidRPr="00126E09">
              <w:rPr>
                <w:rFonts w:ascii="Times New Roman" w:eastAsia="Times New Roman" w:hAnsi="Times New Roman" w:cs="Times New Roman"/>
                <w:bCs/>
                <w:sz w:val="24"/>
                <w:szCs w:val="24"/>
                <w:lang w:val="ro-RO"/>
              </w:rPr>
              <w:t xml:space="preserve"> zile:</w:t>
            </w:r>
          </w:p>
          <w:p w:rsidR="00713A8B" w:rsidRPr="00126E09" w:rsidRDefault="00713A8B" w:rsidP="00B01127">
            <w:pPr>
              <w:pStyle w:val="a6"/>
              <w:numPr>
                <w:ilvl w:val="0"/>
                <w:numId w:val="19"/>
              </w:numPr>
              <w:spacing w:after="0" w:line="240" w:lineRule="auto"/>
              <w:rPr>
                <w:rFonts w:ascii="Times New Roman" w:eastAsia="Times New Roman" w:hAnsi="Times New Roman" w:cs="Times New Roman"/>
                <w:bCs/>
                <w:sz w:val="24"/>
                <w:szCs w:val="24"/>
                <w:lang w:val="ro-RO"/>
              </w:rPr>
            </w:pPr>
            <w:r w:rsidRPr="00126E09">
              <w:rPr>
                <w:rFonts w:ascii="Times New Roman" w:eastAsia="Times New Roman" w:hAnsi="Times New Roman" w:cs="Times New Roman"/>
                <w:bCs/>
                <w:sz w:val="24"/>
                <w:szCs w:val="24"/>
                <w:lang w:val="ro-RO"/>
              </w:rPr>
              <w:t>Pneumonie 10</w:t>
            </w:r>
            <w:r w:rsidR="00126E09">
              <w:rPr>
                <w:rFonts w:ascii="Times New Roman" w:eastAsia="Times New Roman" w:hAnsi="Times New Roman" w:cs="Times New Roman"/>
                <w:bCs/>
                <w:sz w:val="24"/>
                <w:szCs w:val="24"/>
                <w:lang w:val="ro-RO"/>
              </w:rPr>
              <w:t xml:space="preserve"> </w:t>
            </w:r>
            <w:r w:rsidRPr="00126E09">
              <w:rPr>
                <w:rFonts w:ascii="Times New Roman" w:eastAsia="Times New Roman" w:hAnsi="Times New Roman" w:cs="Times New Roman"/>
                <w:bCs/>
                <w:sz w:val="24"/>
                <w:szCs w:val="24"/>
                <w:lang w:val="ro-RO"/>
              </w:rPr>
              <w:t>zile</w:t>
            </w:r>
          </w:p>
          <w:p w:rsidR="00713A8B" w:rsidRPr="00A375B3" w:rsidRDefault="00713A8B" w:rsidP="00A375B3">
            <w:pPr>
              <w:pStyle w:val="a6"/>
              <w:numPr>
                <w:ilvl w:val="0"/>
                <w:numId w:val="19"/>
              </w:numPr>
              <w:spacing w:after="0" w:line="240" w:lineRule="auto"/>
              <w:rPr>
                <w:rFonts w:ascii="Times New Roman" w:eastAsia="Times New Roman" w:hAnsi="Times New Roman" w:cs="Times New Roman"/>
                <w:bCs/>
                <w:sz w:val="24"/>
                <w:szCs w:val="24"/>
                <w:lang w:val="ro-RO"/>
              </w:rPr>
            </w:pPr>
            <w:r w:rsidRPr="00126E09">
              <w:rPr>
                <w:rFonts w:ascii="Times New Roman" w:eastAsia="Times New Roman" w:hAnsi="Times New Roman" w:cs="Times New Roman"/>
                <w:bCs/>
                <w:sz w:val="24"/>
                <w:szCs w:val="24"/>
                <w:lang w:val="ro-RO"/>
              </w:rPr>
              <w:t>Meningită 14-21zile</w:t>
            </w:r>
          </w:p>
        </w:tc>
      </w:tr>
      <w:tr w:rsidR="00713A8B" w:rsidRPr="00713A8B" w:rsidTr="00DC668F">
        <w:tc>
          <w:tcPr>
            <w:tcW w:w="101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13A8B" w:rsidRDefault="00713A8B">
            <w:pPr>
              <w:spacing w:after="0" w:line="240" w:lineRule="auto"/>
              <w:rPr>
                <w:rFonts w:ascii="Times New Roman" w:hAnsi="Times New Roman"/>
                <w:b/>
                <w:sz w:val="18"/>
                <w:szCs w:val="18"/>
                <w:lang w:val="en-US"/>
              </w:rPr>
            </w:pPr>
          </w:p>
        </w:tc>
      </w:tr>
      <w:tr w:rsidR="007931CA" w:rsidRPr="007931CA" w:rsidTr="00DC668F">
        <w:tc>
          <w:tcPr>
            <w:tcW w:w="101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C668F" w:rsidRDefault="007931CA">
            <w:pPr>
              <w:spacing w:after="0" w:line="240" w:lineRule="auto"/>
              <w:rPr>
                <w:rFonts w:ascii="Times New Roman" w:hAnsi="Times New Roman"/>
                <w:b/>
                <w:sz w:val="18"/>
                <w:szCs w:val="18"/>
                <w:lang w:val="ro-RO"/>
              </w:rPr>
            </w:pPr>
            <w:proofErr w:type="spellStart"/>
            <w:r>
              <w:rPr>
                <w:rFonts w:ascii="Times New Roman" w:hAnsi="Times New Roman"/>
                <w:b/>
                <w:sz w:val="18"/>
                <w:szCs w:val="18"/>
                <w:lang w:val="en-US"/>
              </w:rPr>
              <w:t>Abrevierile</w:t>
            </w:r>
            <w:proofErr w:type="spellEnd"/>
            <w:r>
              <w:rPr>
                <w:rFonts w:ascii="Times New Roman" w:hAnsi="Times New Roman"/>
                <w:b/>
                <w:sz w:val="18"/>
                <w:szCs w:val="18"/>
                <w:lang w:val="en-US"/>
              </w:rPr>
              <w:t xml:space="preserve"> </w:t>
            </w:r>
            <w:proofErr w:type="spellStart"/>
            <w:r>
              <w:rPr>
                <w:rFonts w:ascii="Times New Roman" w:hAnsi="Times New Roman"/>
                <w:b/>
                <w:sz w:val="18"/>
                <w:szCs w:val="18"/>
                <w:lang w:val="en-US"/>
              </w:rPr>
              <w:t>folosite</w:t>
            </w:r>
            <w:proofErr w:type="spellEnd"/>
            <w:r>
              <w:rPr>
                <w:rFonts w:ascii="Times New Roman" w:hAnsi="Times New Roman"/>
                <w:b/>
                <w:sz w:val="18"/>
                <w:szCs w:val="18"/>
                <w:lang w:val="en-US"/>
              </w:rPr>
              <w:t xml:space="preserve"> </w:t>
            </w:r>
            <w:proofErr w:type="spellStart"/>
            <w:r>
              <w:rPr>
                <w:rFonts w:ascii="Times New Roman" w:hAnsi="Times New Roman"/>
                <w:b/>
                <w:sz w:val="18"/>
                <w:szCs w:val="18"/>
                <w:lang w:val="en-US"/>
              </w:rPr>
              <w:t>în</w:t>
            </w:r>
            <w:proofErr w:type="spellEnd"/>
            <w:r>
              <w:rPr>
                <w:rFonts w:ascii="Times New Roman" w:hAnsi="Times New Roman"/>
                <w:b/>
                <w:sz w:val="18"/>
                <w:szCs w:val="18"/>
                <w:lang w:val="en-US"/>
              </w:rPr>
              <w:t xml:space="preserve"> document</w:t>
            </w:r>
            <w:r>
              <w:rPr>
                <w:rFonts w:ascii="Times New Roman" w:hAnsi="Times New Roman"/>
                <w:b/>
                <w:sz w:val="18"/>
                <w:szCs w:val="18"/>
                <w:lang w:val="ro-RO"/>
              </w:rPr>
              <w:t>:</w:t>
            </w:r>
          </w:p>
          <w:tbl>
            <w:tblPr>
              <w:tblStyle w:val="a7"/>
              <w:tblW w:w="0" w:type="auto"/>
              <w:tblLayout w:type="fixed"/>
              <w:tblLook w:val="04A0" w:firstRow="1" w:lastRow="0" w:firstColumn="1" w:lastColumn="0" w:noHBand="0" w:noVBand="1"/>
            </w:tblPr>
            <w:tblGrid>
              <w:gridCol w:w="4973"/>
              <w:gridCol w:w="4974"/>
            </w:tblGrid>
            <w:tr w:rsidR="00DC668F" w:rsidTr="00DC668F">
              <w:trPr>
                <w:trHeight w:val="898"/>
              </w:trPr>
              <w:tc>
                <w:tcPr>
                  <w:tcW w:w="4973" w:type="dxa"/>
                </w:tcPr>
                <w:p w:rsidR="00DC668F" w:rsidRPr="00DC668F" w:rsidRDefault="00DC668F" w:rsidP="001F74C7">
                  <w:pPr>
                    <w:framePr w:hSpace="180" w:wrap="around" w:vAnchor="text" w:hAnchor="margin" w:y="38"/>
                    <w:spacing w:after="0" w:line="240" w:lineRule="auto"/>
                    <w:rPr>
                      <w:rFonts w:ascii="Times New Roman" w:hAnsi="Times New Roman" w:cs="Times New Roman"/>
                      <w:sz w:val="18"/>
                      <w:szCs w:val="18"/>
                      <w:lang w:val="ro-RO"/>
                    </w:rPr>
                  </w:pPr>
                  <w:r w:rsidRPr="00DC668F">
                    <w:rPr>
                      <w:rFonts w:ascii="Times New Roman" w:hAnsi="Times New Roman" w:cs="Times New Roman"/>
                      <w:b/>
                      <w:sz w:val="18"/>
                      <w:szCs w:val="18"/>
                      <w:lang w:val="ro-RO"/>
                    </w:rPr>
                    <w:t>SGB</w:t>
                  </w:r>
                  <w:r w:rsidRPr="00DC668F">
                    <w:rPr>
                      <w:rFonts w:ascii="Times New Roman" w:hAnsi="Times New Roman" w:cs="Times New Roman"/>
                      <w:sz w:val="18"/>
                      <w:szCs w:val="18"/>
                      <w:lang w:val="ro-RO"/>
                    </w:rPr>
                    <w:t>- Streptococ de grupa B</w:t>
                  </w:r>
                </w:p>
                <w:p w:rsidR="00DC668F" w:rsidRPr="00DC668F" w:rsidRDefault="00DC668F" w:rsidP="001F74C7">
                  <w:pPr>
                    <w:framePr w:hSpace="180" w:wrap="around" w:vAnchor="text" w:hAnchor="margin" w:y="38"/>
                    <w:spacing w:after="0" w:line="240" w:lineRule="auto"/>
                    <w:rPr>
                      <w:rFonts w:ascii="Times New Roman" w:hAnsi="Times New Roman" w:cs="Times New Roman"/>
                      <w:sz w:val="18"/>
                      <w:szCs w:val="18"/>
                      <w:lang w:val="ro-RO"/>
                    </w:rPr>
                  </w:pPr>
                  <w:r w:rsidRPr="00DC668F">
                    <w:rPr>
                      <w:rFonts w:ascii="Times New Roman" w:hAnsi="Times New Roman" w:cs="Times New Roman"/>
                      <w:b/>
                      <w:sz w:val="18"/>
                      <w:szCs w:val="18"/>
                      <w:lang w:val="ro-RO"/>
                    </w:rPr>
                    <w:t xml:space="preserve">VHS </w:t>
                  </w:r>
                  <w:r w:rsidRPr="00DC668F">
                    <w:rPr>
                      <w:rFonts w:ascii="Times New Roman" w:hAnsi="Times New Roman" w:cs="Times New Roman"/>
                      <w:sz w:val="18"/>
                      <w:szCs w:val="18"/>
                      <w:lang w:val="ro-RO"/>
                    </w:rPr>
                    <w:t>- Virus herpes simplex</w:t>
                  </w:r>
                </w:p>
                <w:p w:rsidR="00DC668F" w:rsidRPr="00DC668F" w:rsidRDefault="00DC668F" w:rsidP="001F74C7">
                  <w:pPr>
                    <w:framePr w:hSpace="180" w:wrap="around" w:vAnchor="text" w:hAnchor="margin" w:y="38"/>
                    <w:spacing w:after="0" w:line="240" w:lineRule="auto"/>
                    <w:rPr>
                      <w:rFonts w:ascii="Times New Roman" w:hAnsi="Times New Roman" w:cs="Times New Roman"/>
                      <w:sz w:val="18"/>
                      <w:szCs w:val="18"/>
                      <w:lang w:val="ro-RO"/>
                    </w:rPr>
                  </w:pPr>
                  <w:r w:rsidRPr="00DC668F">
                    <w:rPr>
                      <w:rFonts w:ascii="Times New Roman" w:hAnsi="Times New Roman" w:cs="Times New Roman"/>
                      <w:b/>
                      <w:sz w:val="18"/>
                      <w:szCs w:val="18"/>
                      <w:lang w:val="ro-RO"/>
                    </w:rPr>
                    <w:t>SN</w:t>
                  </w:r>
                  <w:r w:rsidRPr="00DC668F">
                    <w:rPr>
                      <w:rFonts w:ascii="Times New Roman" w:hAnsi="Times New Roman" w:cs="Times New Roman"/>
                      <w:sz w:val="18"/>
                      <w:szCs w:val="18"/>
                      <w:lang w:val="ro-RO"/>
                    </w:rPr>
                    <w:t xml:space="preserve"> - </w:t>
                  </w:r>
                  <w:r w:rsidRPr="00DC668F">
                    <w:rPr>
                      <w:rFonts w:ascii="Times New Roman" w:hAnsi="Times New Roman" w:cs="Times New Roman"/>
                      <w:b/>
                      <w:sz w:val="18"/>
                      <w:szCs w:val="18"/>
                      <w:lang w:val="ro-RO"/>
                    </w:rPr>
                    <w:t xml:space="preserve"> </w:t>
                  </w:r>
                  <w:r w:rsidRPr="00DC668F">
                    <w:rPr>
                      <w:rFonts w:ascii="Times New Roman" w:hAnsi="Times New Roman" w:cs="Times New Roman"/>
                      <w:sz w:val="18"/>
                      <w:szCs w:val="18"/>
                      <w:lang w:val="ro-RO"/>
                    </w:rPr>
                    <w:t>secția de neonatologie</w:t>
                  </w:r>
                </w:p>
                <w:p w:rsidR="00DC668F" w:rsidRPr="00DC668F" w:rsidRDefault="00DC668F" w:rsidP="001F74C7">
                  <w:pPr>
                    <w:framePr w:hSpace="180" w:wrap="around" w:vAnchor="text" w:hAnchor="margin" w:y="38"/>
                    <w:spacing w:after="0" w:line="240" w:lineRule="auto"/>
                    <w:rPr>
                      <w:rFonts w:ascii="Times New Roman" w:hAnsi="Times New Roman" w:cs="Times New Roman"/>
                      <w:sz w:val="18"/>
                      <w:szCs w:val="18"/>
                      <w:lang w:val="ro-RO"/>
                    </w:rPr>
                  </w:pPr>
                  <w:r w:rsidRPr="00DC668F">
                    <w:rPr>
                      <w:rFonts w:ascii="Times New Roman" w:hAnsi="Times New Roman" w:cs="Times New Roman"/>
                      <w:b/>
                      <w:sz w:val="18"/>
                      <w:szCs w:val="18"/>
                      <w:lang w:val="ro-RO"/>
                    </w:rPr>
                    <w:t>SET</w:t>
                  </w:r>
                  <w:r w:rsidRPr="00DC668F">
                    <w:rPr>
                      <w:rFonts w:ascii="Times New Roman" w:hAnsi="Times New Roman" w:cs="Times New Roman"/>
                      <w:sz w:val="18"/>
                      <w:szCs w:val="18"/>
                      <w:lang w:val="ro-RO"/>
                    </w:rPr>
                    <w:t xml:space="preserve"> - Sonda de intubație</w:t>
                  </w:r>
                </w:p>
                <w:p w:rsidR="00DC668F" w:rsidRDefault="00411322" w:rsidP="001F74C7">
                  <w:pPr>
                    <w:framePr w:hSpace="180" w:wrap="around" w:vAnchor="text" w:hAnchor="margin" w:y="38"/>
                    <w:spacing w:after="0" w:line="240" w:lineRule="auto"/>
                    <w:rPr>
                      <w:rFonts w:ascii="Times New Roman" w:hAnsi="Times New Roman"/>
                      <w:sz w:val="18"/>
                      <w:szCs w:val="18"/>
                      <w:lang w:val="ro-RO"/>
                    </w:rPr>
                  </w:pPr>
                  <w:r>
                    <w:rPr>
                      <w:rFonts w:ascii="Times New Roman" w:hAnsi="Times New Roman"/>
                      <w:b/>
                      <w:sz w:val="18"/>
                      <w:szCs w:val="18"/>
                      <w:lang w:val="ro-RO"/>
                    </w:rPr>
                    <w:t xml:space="preserve">CONS – </w:t>
                  </w:r>
                  <w:r>
                    <w:rPr>
                      <w:rFonts w:ascii="Times New Roman" w:hAnsi="Times New Roman"/>
                      <w:sz w:val="18"/>
                      <w:szCs w:val="18"/>
                      <w:lang w:val="ro-RO"/>
                    </w:rPr>
                    <w:t>S</w:t>
                  </w:r>
                  <w:r w:rsidRPr="00411322">
                    <w:rPr>
                      <w:rFonts w:ascii="Times New Roman" w:hAnsi="Times New Roman"/>
                      <w:sz w:val="18"/>
                      <w:szCs w:val="18"/>
                      <w:lang w:val="ro-RO"/>
                    </w:rPr>
                    <w:t>tafilococ Coagulo-negativ</w:t>
                  </w:r>
                </w:p>
                <w:p w:rsidR="00411322" w:rsidRPr="00DC668F" w:rsidRDefault="00411322" w:rsidP="001F74C7">
                  <w:pPr>
                    <w:framePr w:hSpace="180" w:wrap="around" w:vAnchor="text" w:hAnchor="margin" w:y="38"/>
                    <w:spacing w:after="0" w:line="240" w:lineRule="auto"/>
                    <w:rPr>
                      <w:rFonts w:ascii="Times New Roman" w:hAnsi="Times New Roman"/>
                      <w:b/>
                      <w:sz w:val="18"/>
                      <w:szCs w:val="18"/>
                      <w:lang w:val="ro-RO"/>
                    </w:rPr>
                  </w:pPr>
                  <w:r w:rsidRPr="00411322">
                    <w:rPr>
                      <w:rFonts w:ascii="Times New Roman" w:hAnsi="Times New Roman"/>
                      <w:b/>
                      <w:sz w:val="18"/>
                      <w:szCs w:val="18"/>
                      <w:lang w:val="ro-RO"/>
                    </w:rPr>
                    <w:t xml:space="preserve">EUN </w:t>
                  </w:r>
                  <w:r>
                    <w:rPr>
                      <w:rFonts w:ascii="Times New Roman" w:hAnsi="Times New Roman"/>
                      <w:sz w:val="18"/>
                      <w:szCs w:val="18"/>
                      <w:lang w:val="ro-RO"/>
                    </w:rPr>
                    <w:t>– Enterocolita Ulceronecrotică</w:t>
                  </w:r>
                </w:p>
              </w:tc>
              <w:tc>
                <w:tcPr>
                  <w:tcW w:w="4974" w:type="dxa"/>
                </w:tcPr>
                <w:p w:rsidR="00DC668F" w:rsidRPr="00DC668F" w:rsidRDefault="00DC668F" w:rsidP="001F74C7">
                  <w:pPr>
                    <w:framePr w:hSpace="180" w:wrap="around" w:vAnchor="text" w:hAnchor="margin" w:y="38"/>
                    <w:spacing w:after="0" w:line="240" w:lineRule="auto"/>
                    <w:rPr>
                      <w:rFonts w:ascii="Times New Roman" w:hAnsi="Times New Roman" w:cs="Times New Roman"/>
                      <w:sz w:val="18"/>
                      <w:szCs w:val="18"/>
                      <w:lang w:val="ro-RO"/>
                    </w:rPr>
                  </w:pPr>
                  <w:r w:rsidRPr="00DC668F">
                    <w:rPr>
                      <w:rFonts w:ascii="Times New Roman" w:hAnsi="Times New Roman" w:cs="Times New Roman"/>
                      <w:b/>
                      <w:sz w:val="18"/>
                      <w:szCs w:val="18"/>
                      <w:lang w:val="ro-RO"/>
                    </w:rPr>
                    <w:t>HLG</w:t>
                  </w:r>
                  <w:r w:rsidRPr="00DC668F">
                    <w:rPr>
                      <w:rFonts w:ascii="Times New Roman" w:hAnsi="Times New Roman" w:cs="Times New Roman"/>
                      <w:sz w:val="18"/>
                      <w:szCs w:val="18"/>
                      <w:lang w:val="ro-RO"/>
                    </w:rPr>
                    <w:t xml:space="preserve"> - Hemoleucograma</w:t>
                  </w:r>
                </w:p>
                <w:p w:rsidR="00DC668F" w:rsidRPr="00DC668F" w:rsidRDefault="00DC668F" w:rsidP="001F74C7">
                  <w:pPr>
                    <w:framePr w:hSpace="180" w:wrap="around" w:vAnchor="text" w:hAnchor="margin" w:y="38"/>
                    <w:spacing w:after="0" w:line="240" w:lineRule="auto"/>
                    <w:rPr>
                      <w:rFonts w:ascii="Times New Roman" w:hAnsi="Times New Roman" w:cs="Times New Roman"/>
                      <w:sz w:val="18"/>
                      <w:szCs w:val="18"/>
                      <w:lang w:val="ro-RO"/>
                    </w:rPr>
                  </w:pPr>
                  <w:r w:rsidRPr="00DC668F">
                    <w:rPr>
                      <w:rFonts w:ascii="Times New Roman" w:hAnsi="Times New Roman" w:cs="Times New Roman"/>
                      <w:b/>
                      <w:sz w:val="18"/>
                      <w:szCs w:val="18"/>
                      <w:lang w:val="ro-RO"/>
                    </w:rPr>
                    <w:t>CRP</w:t>
                  </w:r>
                  <w:r w:rsidRPr="00DC668F">
                    <w:rPr>
                      <w:rFonts w:ascii="Times New Roman" w:hAnsi="Times New Roman" w:cs="Times New Roman"/>
                      <w:sz w:val="18"/>
                      <w:szCs w:val="18"/>
                      <w:lang w:val="ro-RO"/>
                    </w:rPr>
                    <w:t xml:space="preserve"> - Proteină C-reactivă </w:t>
                  </w:r>
                </w:p>
                <w:p w:rsidR="00DC668F" w:rsidRPr="00DC668F" w:rsidRDefault="00DC668F" w:rsidP="001F74C7">
                  <w:pPr>
                    <w:framePr w:hSpace="180" w:wrap="around" w:vAnchor="text" w:hAnchor="margin" w:y="38"/>
                    <w:spacing w:after="0" w:line="240" w:lineRule="auto"/>
                    <w:rPr>
                      <w:rFonts w:ascii="Times New Roman" w:hAnsi="Times New Roman" w:cs="Times New Roman"/>
                      <w:sz w:val="18"/>
                      <w:szCs w:val="18"/>
                      <w:lang w:val="ro-RO"/>
                    </w:rPr>
                  </w:pPr>
                  <w:r w:rsidRPr="00DC668F">
                    <w:rPr>
                      <w:rFonts w:ascii="Times New Roman" w:hAnsi="Times New Roman" w:cs="Times New Roman"/>
                      <w:b/>
                      <w:sz w:val="18"/>
                      <w:szCs w:val="18"/>
                      <w:lang w:val="ro-RO"/>
                    </w:rPr>
                    <w:t>RxT</w:t>
                  </w:r>
                  <w:r w:rsidRPr="00DC668F">
                    <w:rPr>
                      <w:rFonts w:ascii="Times New Roman" w:hAnsi="Times New Roman" w:cs="Times New Roman"/>
                      <w:sz w:val="18"/>
                      <w:szCs w:val="18"/>
                      <w:lang w:val="ro-RO"/>
                    </w:rPr>
                    <w:t xml:space="preserve"> - Radiografie toracică</w:t>
                  </w:r>
                </w:p>
                <w:p w:rsidR="00DC668F" w:rsidRPr="00DC668F" w:rsidRDefault="00DC668F" w:rsidP="001F74C7">
                  <w:pPr>
                    <w:framePr w:hSpace="180" w:wrap="around" w:vAnchor="text" w:hAnchor="margin" w:y="38"/>
                    <w:spacing w:after="0" w:line="240" w:lineRule="auto"/>
                    <w:rPr>
                      <w:rFonts w:ascii="Times New Roman" w:hAnsi="Times New Roman" w:cs="Times New Roman"/>
                      <w:sz w:val="18"/>
                      <w:szCs w:val="18"/>
                      <w:lang w:val="ro-RO"/>
                    </w:rPr>
                  </w:pPr>
                  <w:r w:rsidRPr="00DC668F">
                    <w:rPr>
                      <w:rFonts w:ascii="Times New Roman" w:hAnsi="Times New Roman" w:cs="Times New Roman"/>
                      <w:b/>
                      <w:sz w:val="18"/>
                      <w:szCs w:val="18"/>
                      <w:lang w:val="ro-RO"/>
                    </w:rPr>
                    <w:t>RxA</w:t>
                  </w:r>
                  <w:r w:rsidRPr="00DC668F">
                    <w:rPr>
                      <w:rFonts w:ascii="Times New Roman" w:hAnsi="Times New Roman" w:cs="Times New Roman"/>
                      <w:sz w:val="18"/>
                      <w:szCs w:val="18"/>
                      <w:lang w:val="ro-RO"/>
                    </w:rPr>
                    <w:t xml:space="preserve"> - Rafiografie abdominală</w:t>
                  </w:r>
                </w:p>
                <w:p w:rsidR="00DC668F" w:rsidRPr="00DC668F" w:rsidRDefault="00DC668F" w:rsidP="001F74C7">
                  <w:pPr>
                    <w:framePr w:hSpace="180" w:wrap="around" w:vAnchor="text" w:hAnchor="margin" w:y="38"/>
                    <w:spacing w:after="0" w:line="240" w:lineRule="auto"/>
                    <w:rPr>
                      <w:rFonts w:ascii="Times New Roman" w:hAnsi="Times New Roman" w:cs="Times New Roman"/>
                      <w:sz w:val="18"/>
                      <w:szCs w:val="18"/>
                      <w:lang w:val="ro-RO"/>
                    </w:rPr>
                  </w:pPr>
                  <w:r w:rsidRPr="00DC668F">
                    <w:rPr>
                      <w:rFonts w:ascii="Times New Roman" w:hAnsi="Times New Roman" w:cs="Times New Roman"/>
                      <w:b/>
                      <w:sz w:val="18"/>
                      <w:szCs w:val="18"/>
                      <w:lang w:val="ro-RO"/>
                    </w:rPr>
                    <w:t>PL</w:t>
                  </w:r>
                  <w:r w:rsidRPr="00DC668F">
                    <w:rPr>
                      <w:rFonts w:ascii="Times New Roman" w:hAnsi="Times New Roman" w:cs="Times New Roman"/>
                      <w:sz w:val="18"/>
                      <w:szCs w:val="18"/>
                      <w:lang w:val="ro-RO"/>
                    </w:rPr>
                    <w:t xml:space="preserve"> - Puncție lombară</w:t>
                  </w:r>
                </w:p>
                <w:p w:rsidR="00DC668F" w:rsidRPr="00DC668F" w:rsidRDefault="00DC668F" w:rsidP="001F74C7">
                  <w:pPr>
                    <w:framePr w:hSpace="180" w:wrap="around" w:vAnchor="text" w:hAnchor="margin" w:y="38"/>
                    <w:spacing w:after="0" w:line="240" w:lineRule="auto"/>
                    <w:rPr>
                      <w:rFonts w:ascii="Times New Roman" w:hAnsi="Times New Roman"/>
                      <w:b/>
                      <w:sz w:val="18"/>
                      <w:szCs w:val="18"/>
                      <w:lang w:val="ro-RO"/>
                    </w:rPr>
                  </w:pPr>
                </w:p>
              </w:tc>
            </w:tr>
          </w:tbl>
          <w:p w:rsidR="00DC668F" w:rsidRDefault="00DC668F" w:rsidP="00DC668F">
            <w:pPr>
              <w:spacing w:after="0" w:line="240" w:lineRule="auto"/>
              <w:rPr>
                <w:rFonts w:ascii="Times New Roman" w:hAnsi="Times New Roman" w:cs="Times New Roman"/>
                <w:sz w:val="24"/>
                <w:szCs w:val="24"/>
                <w:highlight w:val="yellow"/>
                <w:lang w:val="ro-RO"/>
              </w:rPr>
            </w:pPr>
          </w:p>
        </w:tc>
      </w:tr>
      <w:tr w:rsidR="007931CA" w:rsidRPr="001F74C7" w:rsidTr="003C7087">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hideMark/>
          </w:tcPr>
          <w:p w:rsidR="007931CA" w:rsidRDefault="007931CA">
            <w:pPr>
              <w:spacing w:after="0" w:line="240" w:lineRule="auto"/>
              <w:rPr>
                <w:rFonts w:ascii="Times New Roman" w:hAnsi="Times New Roman" w:cs="Times New Roman"/>
                <w:b/>
                <w:sz w:val="24"/>
                <w:szCs w:val="24"/>
                <w:lang w:val="ro-RO"/>
              </w:rPr>
            </w:pPr>
            <w:r>
              <w:rPr>
                <w:rFonts w:ascii="Times New Roman" w:hAnsi="Times New Roman"/>
                <w:b/>
                <w:sz w:val="20"/>
                <w:lang w:val="ro-RO"/>
              </w:rPr>
              <w:t>Elaborat de</w:t>
            </w:r>
            <w:r w:rsidR="001F74C7">
              <w:rPr>
                <w:rFonts w:ascii="Times New Roman" w:hAnsi="Times New Roman"/>
                <w:b/>
                <w:sz w:val="20"/>
                <w:lang w:val="ro-RO"/>
              </w:rPr>
              <w:t xml:space="preserve"> colectivul de autori</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83685" w:rsidRDefault="00083685">
            <w:pPr>
              <w:spacing w:after="0" w:line="240" w:lineRule="auto"/>
              <w:rPr>
                <w:rFonts w:ascii="Times New Roman" w:hAnsi="Times New Roman" w:cs="Times New Roman"/>
                <w:lang w:val="ro-RO"/>
              </w:rPr>
            </w:pPr>
            <w:r w:rsidRPr="00A97096">
              <w:rPr>
                <w:rFonts w:ascii="Times New Roman" w:hAnsi="Times New Roman" w:cs="Times New Roman"/>
                <w:b/>
                <w:lang w:val="ro-RO"/>
              </w:rPr>
              <w:t>Marcela Șoitu</w:t>
            </w:r>
            <w:r>
              <w:rPr>
                <w:rFonts w:ascii="Times New Roman" w:hAnsi="Times New Roman" w:cs="Times New Roman"/>
                <w:lang w:val="ro-RO"/>
              </w:rPr>
              <w:t>,  dr.ș</w:t>
            </w:r>
            <w:r w:rsidR="00143200">
              <w:rPr>
                <w:rFonts w:ascii="Times New Roman" w:hAnsi="Times New Roman" w:cs="Times New Roman"/>
                <w:lang w:val="ro-RO"/>
              </w:rPr>
              <w:t>t</w:t>
            </w:r>
            <w:r>
              <w:rPr>
                <w:rFonts w:ascii="Times New Roman" w:hAnsi="Times New Roman" w:cs="Times New Roman"/>
                <w:lang w:val="ro-RO"/>
              </w:rPr>
              <w:t>.m</w:t>
            </w:r>
            <w:r w:rsidR="00143200">
              <w:rPr>
                <w:rFonts w:ascii="Times New Roman" w:hAnsi="Times New Roman" w:cs="Times New Roman"/>
                <w:lang w:val="ro-RO"/>
              </w:rPr>
              <w:t>ed</w:t>
            </w:r>
            <w:r>
              <w:rPr>
                <w:rFonts w:ascii="Times New Roman" w:hAnsi="Times New Roman" w:cs="Times New Roman"/>
                <w:lang w:val="ro-RO"/>
              </w:rPr>
              <w:t>.,conferențiar universitar</w:t>
            </w:r>
          </w:p>
          <w:p w:rsidR="00A97096" w:rsidRPr="00083685" w:rsidRDefault="007931CA">
            <w:pPr>
              <w:spacing w:after="0" w:line="240" w:lineRule="auto"/>
              <w:rPr>
                <w:rFonts w:ascii="Times New Roman" w:hAnsi="Times New Roman" w:cs="Times New Roman"/>
                <w:lang w:val="ro-RO"/>
              </w:rPr>
            </w:pPr>
            <w:r>
              <w:rPr>
                <w:rFonts w:ascii="Times New Roman" w:hAnsi="Times New Roman" w:cs="Times New Roman"/>
                <w:b/>
                <w:lang w:val="ro-RO"/>
              </w:rPr>
              <w:t>Larisa Crivceanscaia</w:t>
            </w:r>
            <w:r w:rsidR="0078394F">
              <w:rPr>
                <w:rFonts w:ascii="Times New Roman" w:hAnsi="Times New Roman" w:cs="Times New Roman"/>
                <w:lang w:val="ro-RO"/>
              </w:rPr>
              <w:t>, d</w:t>
            </w:r>
            <w:r w:rsidR="00143200">
              <w:rPr>
                <w:rFonts w:ascii="Times New Roman" w:hAnsi="Times New Roman" w:cs="Times New Roman"/>
                <w:lang w:val="ro-RO"/>
              </w:rPr>
              <w:t>r</w:t>
            </w:r>
            <w:r w:rsidR="0078394F">
              <w:rPr>
                <w:rFonts w:ascii="Times New Roman" w:hAnsi="Times New Roman" w:cs="Times New Roman"/>
                <w:lang w:val="ro-RO"/>
              </w:rPr>
              <w:t>.h</w:t>
            </w:r>
            <w:r w:rsidR="00143200">
              <w:rPr>
                <w:rFonts w:ascii="Times New Roman" w:hAnsi="Times New Roman" w:cs="Times New Roman"/>
                <w:lang w:val="ro-RO"/>
              </w:rPr>
              <w:t>ab</w:t>
            </w:r>
            <w:r w:rsidR="0078394F">
              <w:rPr>
                <w:rFonts w:ascii="Times New Roman" w:hAnsi="Times New Roman" w:cs="Times New Roman"/>
                <w:lang w:val="ro-RO"/>
              </w:rPr>
              <w:t>.ș</w:t>
            </w:r>
            <w:r w:rsidR="00143200">
              <w:rPr>
                <w:rFonts w:ascii="Times New Roman" w:hAnsi="Times New Roman" w:cs="Times New Roman"/>
                <w:lang w:val="ro-RO"/>
              </w:rPr>
              <w:t>t</w:t>
            </w:r>
            <w:r w:rsidR="0078394F">
              <w:rPr>
                <w:rFonts w:ascii="Times New Roman" w:hAnsi="Times New Roman" w:cs="Times New Roman"/>
                <w:lang w:val="ro-RO"/>
              </w:rPr>
              <w:t>.m</w:t>
            </w:r>
            <w:r w:rsidR="00143200">
              <w:rPr>
                <w:rFonts w:ascii="Times New Roman" w:hAnsi="Times New Roman" w:cs="Times New Roman"/>
                <w:lang w:val="ro-RO"/>
              </w:rPr>
              <w:t>ed</w:t>
            </w:r>
            <w:r w:rsidR="0078394F">
              <w:rPr>
                <w:rFonts w:ascii="Times New Roman" w:hAnsi="Times New Roman" w:cs="Times New Roman"/>
                <w:lang w:val="ro-RO"/>
              </w:rPr>
              <w:t>., profesor</w:t>
            </w:r>
            <w:r>
              <w:rPr>
                <w:rFonts w:ascii="Times New Roman" w:hAnsi="Times New Roman" w:cs="Times New Roman"/>
                <w:lang w:val="ro-RO"/>
              </w:rPr>
              <w:t xml:space="preserve"> universitar</w:t>
            </w:r>
            <w:r w:rsidR="00A97096">
              <w:rPr>
                <w:rFonts w:ascii="Times New Roman" w:hAnsi="Times New Roman" w:cs="Times New Roman"/>
                <w:lang w:val="ro-RO"/>
              </w:rPr>
              <w:t xml:space="preserve">, </w:t>
            </w:r>
          </w:p>
        </w:tc>
      </w:tr>
      <w:tr w:rsidR="007931CA" w:rsidRPr="0078394F" w:rsidTr="001F74C7">
        <w:trPr>
          <w:trHeight w:val="901"/>
        </w:trPr>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31CA" w:rsidRDefault="007931CA">
            <w:pPr>
              <w:spacing w:after="0" w:line="240" w:lineRule="auto"/>
              <w:rPr>
                <w:rFonts w:ascii="Times New Roman" w:hAnsi="Times New Roman"/>
                <w:b/>
                <w:sz w:val="20"/>
                <w:lang w:val="ro-RO"/>
              </w:rPr>
            </w:pPr>
            <w:r>
              <w:rPr>
                <w:rFonts w:ascii="Times New Roman" w:hAnsi="Times New Roman"/>
                <w:b/>
                <w:sz w:val="20"/>
                <w:lang w:val="ro-RO"/>
              </w:rPr>
              <w:t>Bibliografie</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931CA" w:rsidRPr="0078394F" w:rsidRDefault="007931CA" w:rsidP="00B01127">
            <w:pPr>
              <w:pStyle w:val="Default"/>
              <w:numPr>
                <w:ilvl w:val="0"/>
                <w:numId w:val="3"/>
              </w:numPr>
              <w:jc w:val="both"/>
              <w:rPr>
                <w:rFonts w:ascii="Times New Roman" w:hAnsi="Times New Roman" w:cs="Times New Roman"/>
                <w:b/>
                <w:i/>
                <w:sz w:val="22"/>
                <w:szCs w:val="22"/>
                <w:lang w:val="en-US"/>
              </w:rPr>
            </w:pPr>
            <w:r>
              <w:rPr>
                <w:rFonts w:ascii="Times New Roman" w:hAnsi="Times New Roman" w:cs="Times New Roman"/>
                <w:b/>
                <w:i/>
                <w:sz w:val="22"/>
                <w:szCs w:val="22"/>
                <w:lang w:val="en-US"/>
              </w:rPr>
              <w:t xml:space="preserve">Grenville Fox, Nicolas </w:t>
            </w:r>
            <w:proofErr w:type="spellStart"/>
            <w:r>
              <w:rPr>
                <w:rFonts w:ascii="Times New Roman" w:hAnsi="Times New Roman" w:cs="Times New Roman"/>
                <w:b/>
                <w:i/>
                <w:sz w:val="22"/>
                <w:szCs w:val="22"/>
                <w:lang w:val="en-US"/>
              </w:rPr>
              <w:t>Hoque</w:t>
            </w:r>
            <w:proofErr w:type="spellEnd"/>
            <w:r>
              <w:rPr>
                <w:rFonts w:ascii="Times New Roman" w:hAnsi="Times New Roman" w:cs="Times New Roman"/>
                <w:b/>
                <w:i/>
                <w:sz w:val="22"/>
                <w:szCs w:val="22"/>
                <w:lang w:val="en-US"/>
              </w:rPr>
              <w:t>, timothy Watts.</w:t>
            </w:r>
            <w:proofErr w:type="gramStart"/>
            <w:r>
              <w:rPr>
                <w:rFonts w:ascii="Times New Roman" w:hAnsi="Times New Roman" w:cs="Times New Roman"/>
                <w:b/>
                <w:i/>
                <w:sz w:val="22"/>
                <w:szCs w:val="22"/>
                <w:lang w:val="en-US"/>
              </w:rPr>
              <w:t>,</w:t>
            </w:r>
            <w:proofErr w:type="spellStart"/>
            <w:r>
              <w:rPr>
                <w:rFonts w:ascii="Times New Roman" w:hAnsi="Times New Roman" w:cs="Times New Roman"/>
                <w:b/>
                <w:i/>
                <w:sz w:val="22"/>
                <w:szCs w:val="22"/>
                <w:lang w:val="en-US"/>
              </w:rPr>
              <w:t>coord.ed</w:t>
            </w:r>
            <w:proofErr w:type="spellEnd"/>
            <w:proofErr w:type="gramEnd"/>
            <w:r>
              <w:rPr>
                <w:rFonts w:ascii="Times New Roman" w:hAnsi="Times New Roman" w:cs="Times New Roman"/>
                <w:b/>
                <w:i/>
                <w:sz w:val="22"/>
                <w:szCs w:val="22"/>
                <w:lang w:val="en-US"/>
              </w:rPr>
              <w:t xml:space="preserve">. </w:t>
            </w:r>
            <w:proofErr w:type="spellStart"/>
            <w:r>
              <w:rPr>
                <w:rFonts w:ascii="Times New Roman" w:hAnsi="Times New Roman" w:cs="Times New Roman"/>
                <w:b/>
                <w:i/>
                <w:sz w:val="22"/>
                <w:szCs w:val="22"/>
                <w:lang w:val="en-US"/>
              </w:rPr>
              <w:t>în</w:t>
            </w:r>
            <w:proofErr w:type="spellEnd"/>
            <w:r>
              <w:rPr>
                <w:rFonts w:ascii="Times New Roman" w:hAnsi="Times New Roman" w:cs="Times New Roman"/>
                <w:b/>
                <w:i/>
                <w:sz w:val="22"/>
                <w:szCs w:val="22"/>
                <w:lang w:val="en-US"/>
              </w:rPr>
              <w:t xml:space="preserve"> </w:t>
            </w:r>
            <w:proofErr w:type="spellStart"/>
            <w:r>
              <w:rPr>
                <w:rFonts w:ascii="Times New Roman" w:hAnsi="Times New Roman" w:cs="Times New Roman"/>
                <w:b/>
                <w:i/>
                <w:sz w:val="22"/>
                <w:szCs w:val="22"/>
                <w:lang w:val="en-US"/>
              </w:rPr>
              <w:t>lb.romănă</w:t>
            </w:r>
            <w:proofErr w:type="spellEnd"/>
            <w:r>
              <w:rPr>
                <w:rFonts w:ascii="Times New Roman" w:hAnsi="Times New Roman" w:cs="Times New Roman"/>
                <w:b/>
                <w:i/>
                <w:sz w:val="22"/>
                <w:szCs w:val="22"/>
                <w:lang w:val="en-US"/>
              </w:rPr>
              <w:t xml:space="preserve">: Maria </w:t>
            </w:r>
            <w:proofErr w:type="spellStart"/>
            <w:r>
              <w:rPr>
                <w:rFonts w:ascii="Times New Roman" w:hAnsi="Times New Roman" w:cs="Times New Roman"/>
                <w:b/>
                <w:i/>
                <w:sz w:val="22"/>
                <w:szCs w:val="22"/>
                <w:lang w:val="en-US"/>
              </w:rPr>
              <w:t>Stamatin</w:t>
            </w:r>
            <w:proofErr w:type="spellEnd"/>
            <w:r>
              <w:rPr>
                <w:rFonts w:ascii="Times New Roman" w:hAnsi="Times New Roman" w:cs="Times New Roman"/>
                <w:b/>
                <w:i/>
                <w:sz w:val="22"/>
                <w:szCs w:val="22"/>
                <w:lang w:val="en-US"/>
              </w:rPr>
              <w:t xml:space="preserve">, </w:t>
            </w:r>
            <w:proofErr w:type="spellStart"/>
            <w:r>
              <w:rPr>
                <w:rFonts w:ascii="Times New Roman" w:hAnsi="Times New Roman" w:cs="Times New Roman"/>
                <w:b/>
                <w:i/>
                <w:sz w:val="22"/>
                <w:szCs w:val="22"/>
                <w:lang w:val="en-US"/>
              </w:rPr>
              <w:t>Andreea</w:t>
            </w:r>
            <w:proofErr w:type="spellEnd"/>
            <w:r>
              <w:rPr>
                <w:rFonts w:ascii="Times New Roman" w:hAnsi="Times New Roman" w:cs="Times New Roman"/>
                <w:b/>
                <w:i/>
                <w:sz w:val="22"/>
                <w:szCs w:val="22"/>
                <w:lang w:val="en-US"/>
              </w:rPr>
              <w:t xml:space="preserve"> </w:t>
            </w:r>
            <w:proofErr w:type="spellStart"/>
            <w:r>
              <w:rPr>
                <w:rFonts w:ascii="Times New Roman" w:hAnsi="Times New Roman" w:cs="Times New Roman"/>
                <w:b/>
                <w:i/>
                <w:sz w:val="22"/>
                <w:szCs w:val="22"/>
                <w:lang w:val="en-US"/>
              </w:rPr>
              <w:t>Avasiloaiei</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i/>
                <w:sz w:val="22"/>
                <w:szCs w:val="22"/>
                <w:lang w:val="en-US"/>
              </w:rPr>
              <w:t>Ghid</w:t>
            </w:r>
            <w:proofErr w:type="spellEnd"/>
            <w:r>
              <w:rPr>
                <w:rFonts w:ascii="Times New Roman" w:hAnsi="Times New Roman" w:cs="Times New Roman"/>
                <w:i/>
                <w:sz w:val="22"/>
                <w:szCs w:val="22"/>
                <w:lang w:val="en-US"/>
              </w:rPr>
              <w:t xml:space="preserve"> </w:t>
            </w:r>
            <w:proofErr w:type="spellStart"/>
            <w:r>
              <w:rPr>
                <w:rFonts w:ascii="Times New Roman" w:hAnsi="Times New Roman" w:cs="Times New Roman"/>
                <w:i/>
                <w:sz w:val="22"/>
                <w:szCs w:val="22"/>
                <w:lang w:val="en-US"/>
              </w:rPr>
              <w:t>Practic</w:t>
            </w:r>
            <w:proofErr w:type="spellEnd"/>
            <w:r>
              <w:rPr>
                <w:rFonts w:ascii="Times New Roman" w:hAnsi="Times New Roman" w:cs="Times New Roman"/>
                <w:i/>
                <w:sz w:val="22"/>
                <w:szCs w:val="22"/>
                <w:lang w:val="en-US"/>
              </w:rPr>
              <w:t xml:space="preserve"> de </w:t>
            </w:r>
            <w:proofErr w:type="spellStart"/>
            <w:r>
              <w:rPr>
                <w:rFonts w:ascii="Times New Roman" w:hAnsi="Times New Roman" w:cs="Times New Roman"/>
                <w:i/>
                <w:sz w:val="22"/>
                <w:szCs w:val="22"/>
                <w:lang w:val="en-US"/>
              </w:rPr>
              <w:t>Neonatologie</w:t>
            </w:r>
            <w:proofErr w:type="spellEnd"/>
            <w:r>
              <w:rPr>
                <w:rFonts w:ascii="Times New Roman" w:hAnsi="Times New Roman" w:cs="Times New Roman"/>
                <w:i/>
                <w:sz w:val="22"/>
                <w:szCs w:val="22"/>
                <w:lang w:val="en-US"/>
              </w:rPr>
              <w:t xml:space="preserve"> Oxford 2018</w:t>
            </w:r>
          </w:p>
          <w:p w:rsidR="007931CA" w:rsidRPr="001F74C7" w:rsidRDefault="0078394F" w:rsidP="001F74C7">
            <w:pPr>
              <w:pStyle w:val="Default"/>
              <w:numPr>
                <w:ilvl w:val="0"/>
                <w:numId w:val="3"/>
              </w:numPr>
              <w:jc w:val="both"/>
              <w:rPr>
                <w:rFonts w:ascii="Times New Roman" w:hAnsi="Times New Roman" w:cs="Times New Roman"/>
                <w:b/>
                <w:i/>
                <w:sz w:val="22"/>
                <w:szCs w:val="22"/>
                <w:lang w:val="en-US"/>
              </w:rPr>
            </w:pPr>
            <w:proofErr w:type="spellStart"/>
            <w:r>
              <w:rPr>
                <w:rFonts w:ascii="Times New Roman" w:hAnsi="Times New Roman" w:cs="Times New Roman"/>
                <w:b/>
                <w:i/>
                <w:sz w:val="22"/>
                <w:szCs w:val="22"/>
                <w:lang w:val="en-US"/>
              </w:rPr>
              <w:t>Cloherty</w:t>
            </w:r>
            <w:proofErr w:type="spellEnd"/>
            <w:r>
              <w:rPr>
                <w:rFonts w:ascii="Times New Roman" w:hAnsi="Times New Roman" w:cs="Times New Roman"/>
                <w:b/>
                <w:i/>
                <w:sz w:val="22"/>
                <w:szCs w:val="22"/>
                <w:lang w:val="en-US"/>
              </w:rPr>
              <w:t xml:space="preserve"> </w:t>
            </w:r>
            <w:proofErr w:type="spellStart"/>
            <w:r>
              <w:rPr>
                <w:rFonts w:ascii="Times New Roman" w:hAnsi="Times New Roman" w:cs="Times New Roman"/>
                <w:b/>
                <w:i/>
                <w:sz w:val="22"/>
                <w:szCs w:val="22"/>
                <w:lang w:val="en-US"/>
              </w:rPr>
              <w:t>și</w:t>
            </w:r>
            <w:proofErr w:type="spellEnd"/>
            <w:r>
              <w:rPr>
                <w:rFonts w:ascii="Times New Roman" w:hAnsi="Times New Roman" w:cs="Times New Roman"/>
                <w:b/>
                <w:i/>
                <w:sz w:val="22"/>
                <w:szCs w:val="22"/>
                <w:lang w:val="en-US"/>
              </w:rPr>
              <w:t xml:space="preserve"> Stark. </w:t>
            </w:r>
            <w:proofErr w:type="spellStart"/>
            <w:r w:rsidRPr="0078394F">
              <w:rPr>
                <w:rFonts w:ascii="Times New Roman" w:hAnsi="Times New Roman" w:cs="Times New Roman"/>
                <w:i/>
                <w:sz w:val="22"/>
                <w:szCs w:val="22"/>
                <w:lang w:val="en-US"/>
              </w:rPr>
              <w:t>Ghid</w:t>
            </w:r>
            <w:proofErr w:type="spellEnd"/>
            <w:r w:rsidRPr="0078394F">
              <w:rPr>
                <w:rFonts w:ascii="Times New Roman" w:hAnsi="Times New Roman" w:cs="Times New Roman"/>
                <w:i/>
                <w:sz w:val="22"/>
                <w:szCs w:val="22"/>
                <w:lang w:val="en-US"/>
              </w:rPr>
              <w:t xml:space="preserve"> practice de </w:t>
            </w:r>
            <w:proofErr w:type="spellStart"/>
            <w:r w:rsidRPr="0078394F">
              <w:rPr>
                <w:rFonts w:ascii="Times New Roman" w:hAnsi="Times New Roman" w:cs="Times New Roman"/>
                <w:i/>
                <w:sz w:val="22"/>
                <w:szCs w:val="22"/>
                <w:lang w:val="en-US"/>
              </w:rPr>
              <w:t>Neonatologie</w:t>
            </w:r>
            <w:proofErr w:type="spellEnd"/>
            <w:r w:rsidRPr="0078394F">
              <w:rPr>
                <w:rFonts w:ascii="Times New Roman" w:hAnsi="Times New Roman" w:cs="Times New Roman"/>
                <w:i/>
                <w:sz w:val="22"/>
                <w:szCs w:val="22"/>
                <w:lang w:val="en-US"/>
              </w:rPr>
              <w:t xml:space="preserve">. </w:t>
            </w:r>
            <w:proofErr w:type="spellStart"/>
            <w:r w:rsidRPr="0078394F">
              <w:rPr>
                <w:rFonts w:ascii="Times New Roman" w:hAnsi="Times New Roman" w:cs="Times New Roman"/>
                <w:i/>
                <w:sz w:val="22"/>
                <w:szCs w:val="22"/>
                <w:lang w:val="en-US"/>
              </w:rPr>
              <w:t>Ediția</w:t>
            </w:r>
            <w:proofErr w:type="spellEnd"/>
            <w:r w:rsidRPr="0078394F">
              <w:rPr>
                <w:rFonts w:ascii="Times New Roman" w:hAnsi="Times New Roman" w:cs="Times New Roman"/>
                <w:i/>
                <w:sz w:val="22"/>
                <w:szCs w:val="22"/>
                <w:lang w:val="en-US"/>
              </w:rPr>
              <w:t xml:space="preserve"> a 8-a. </w:t>
            </w:r>
            <w:proofErr w:type="spellStart"/>
            <w:r w:rsidRPr="0078394F">
              <w:rPr>
                <w:rFonts w:ascii="Times New Roman" w:hAnsi="Times New Roman" w:cs="Times New Roman"/>
                <w:i/>
                <w:sz w:val="22"/>
                <w:szCs w:val="22"/>
                <w:lang w:val="en-US"/>
              </w:rPr>
              <w:t>București</w:t>
            </w:r>
            <w:proofErr w:type="spellEnd"/>
            <w:r w:rsidRPr="0078394F">
              <w:rPr>
                <w:rFonts w:ascii="Times New Roman" w:hAnsi="Times New Roman" w:cs="Times New Roman"/>
                <w:i/>
                <w:sz w:val="22"/>
                <w:szCs w:val="22"/>
                <w:lang w:val="en-US"/>
              </w:rPr>
              <w:t xml:space="preserve"> 2019</w:t>
            </w:r>
          </w:p>
        </w:tc>
      </w:tr>
    </w:tbl>
    <w:p w:rsidR="007F0207" w:rsidRPr="007931CA" w:rsidRDefault="001F74C7">
      <w:pPr>
        <w:rPr>
          <w:lang w:val="en-US"/>
        </w:rPr>
      </w:pPr>
      <w:r w:rsidRPr="001F74C7">
        <w:rPr>
          <w:rFonts w:ascii="Times New Roman" w:eastAsia="Times New Roman" w:hAnsi="Times New Roman" w:cs="Times New Roman"/>
          <w:sz w:val="18"/>
          <w:szCs w:val="18"/>
          <w:lang w:val="ro-RO"/>
        </w:rPr>
        <w:t>Aprobat prin ordinul Ministerului Sănătăţii nr.338 din 08.04.2022  „Cu privire la aprobarea Protocoalelor clinic standardizate pentru medicii neonatologi din secţiile de reanimare şi terapie intensivă neonatală”.</w:t>
      </w:r>
    </w:p>
    <w:sectPr w:rsidR="007F0207" w:rsidRPr="007931CA" w:rsidSect="00C202AF">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50D" w:rsidRDefault="00B3450D" w:rsidP="00C202AF">
      <w:pPr>
        <w:spacing w:after="0" w:line="240" w:lineRule="auto"/>
      </w:pPr>
      <w:r>
        <w:separator/>
      </w:r>
    </w:p>
  </w:endnote>
  <w:endnote w:type="continuationSeparator" w:id="0">
    <w:p w:rsidR="00B3450D" w:rsidRDefault="00B3450D" w:rsidP="00C2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TE12FC6B0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50D" w:rsidRDefault="00B3450D" w:rsidP="00C202AF">
      <w:pPr>
        <w:spacing w:after="0" w:line="240" w:lineRule="auto"/>
      </w:pPr>
      <w:r>
        <w:separator/>
      </w:r>
    </w:p>
  </w:footnote>
  <w:footnote w:type="continuationSeparator" w:id="0">
    <w:p w:rsidR="00B3450D" w:rsidRDefault="00B3450D" w:rsidP="00C20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2AF" w:rsidRDefault="00C202AF" w:rsidP="00C202AF">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994BB14"/>
    <w:lvl w:ilvl="0">
      <w:numFmt w:val="decimal"/>
      <w:lvlText w:val="*"/>
      <w:lvlJc w:val="left"/>
    </w:lvl>
  </w:abstractNum>
  <w:abstractNum w:abstractNumId="1">
    <w:nsid w:val="04817F44"/>
    <w:multiLevelType w:val="hybridMultilevel"/>
    <w:tmpl w:val="2EE4292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A523A7"/>
    <w:multiLevelType w:val="hybridMultilevel"/>
    <w:tmpl w:val="68668BE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DAE0412"/>
    <w:multiLevelType w:val="hybridMultilevel"/>
    <w:tmpl w:val="CDC6C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A8181A"/>
    <w:multiLevelType w:val="hybridMultilevel"/>
    <w:tmpl w:val="DCE620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F42B88"/>
    <w:multiLevelType w:val="hybridMultilevel"/>
    <w:tmpl w:val="A204F9FC"/>
    <w:lvl w:ilvl="0" w:tplc="390CF43E">
      <w:start w:val="1"/>
      <w:numFmt w:val="upperLetter"/>
      <w:lvlText w:val="%1."/>
      <w:lvlJc w:val="left"/>
      <w:pPr>
        <w:ind w:left="1560" w:hanging="360"/>
      </w:pPr>
    </w:lvl>
    <w:lvl w:ilvl="1" w:tplc="04190019">
      <w:start w:val="1"/>
      <w:numFmt w:val="lowerLetter"/>
      <w:lvlText w:val="%2."/>
      <w:lvlJc w:val="left"/>
      <w:pPr>
        <w:ind w:left="2280" w:hanging="360"/>
      </w:pPr>
    </w:lvl>
    <w:lvl w:ilvl="2" w:tplc="0419001B">
      <w:start w:val="1"/>
      <w:numFmt w:val="lowerRoman"/>
      <w:lvlText w:val="%3."/>
      <w:lvlJc w:val="right"/>
      <w:pPr>
        <w:ind w:left="3000" w:hanging="180"/>
      </w:pPr>
    </w:lvl>
    <w:lvl w:ilvl="3" w:tplc="0419000F">
      <w:start w:val="1"/>
      <w:numFmt w:val="decimal"/>
      <w:lvlText w:val="%4."/>
      <w:lvlJc w:val="left"/>
      <w:pPr>
        <w:ind w:left="3720" w:hanging="360"/>
      </w:pPr>
    </w:lvl>
    <w:lvl w:ilvl="4" w:tplc="04190019">
      <w:start w:val="1"/>
      <w:numFmt w:val="lowerLetter"/>
      <w:lvlText w:val="%5."/>
      <w:lvlJc w:val="left"/>
      <w:pPr>
        <w:ind w:left="4440" w:hanging="360"/>
      </w:pPr>
    </w:lvl>
    <w:lvl w:ilvl="5" w:tplc="0419001B">
      <w:start w:val="1"/>
      <w:numFmt w:val="lowerRoman"/>
      <w:lvlText w:val="%6."/>
      <w:lvlJc w:val="right"/>
      <w:pPr>
        <w:ind w:left="5160" w:hanging="180"/>
      </w:pPr>
    </w:lvl>
    <w:lvl w:ilvl="6" w:tplc="0419000F">
      <w:start w:val="1"/>
      <w:numFmt w:val="decimal"/>
      <w:lvlText w:val="%7."/>
      <w:lvlJc w:val="left"/>
      <w:pPr>
        <w:ind w:left="5880" w:hanging="360"/>
      </w:pPr>
    </w:lvl>
    <w:lvl w:ilvl="7" w:tplc="04190019">
      <w:start w:val="1"/>
      <w:numFmt w:val="lowerLetter"/>
      <w:lvlText w:val="%8."/>
      <w:lvlJc w:val="left"/>
      <w:pPr>
        <w:ind w:left="6600" w:hanging="360"/>
      </w:pPr>
    </w:lvl>
    <w:lvl w:ilvl="8" w:tplc="0419001B">
      <w:start w:val="1"/>
      <w:numFmt w:val="lowerRoman"/>
      <w:lvlText w:val="%9."/>
      <w:lvlJc w:val="right"/>
      <w:pPr>
        <w:ind w:left="7320" w:hanging="180"/>
      </w:pPr>
    </w:lvl>
  </w:abstractNum>
  <w:abstractNum w:abstractNumId="6">
    <w:nsid w:val="1C2D0DE0"/>
    <w:multiLevelType w:val="hybridMultilevel"/>
    <w:tmpl w:val="DFEC2510"/>
    <w:lvl w:ilvl="0" w:tplc="3F16943A">
      <w:numFmt w:val="bullet"/>
      <w:lvlText w:val=""/>
      <w:lvlJc w:val="left"/>
      <w:pPr>
        <w:ind w:left="990" w:hanging="360"/>
      </w:pPr>
      <w:rPr>
        <w:rFonts w:ascii="Symbol" w:eastAsia="Symbol" w:hAnsi="Symbol" w:cs="Symbol" w:hint="default"/>
        <w:w w:val="100"/>
        <w:sz w:val="22"/>
        <w:szCs w:val="22"/>
        <w:lang w:val="ro-RO" w:eastAsia="ro-RO" w:bidi="ro-RO"/>
      </w:rPr>
    </w:lvl>
    <w:lvl w:ilvl="1" w:tplc="080CFB3E">
      <w:numFmt w:val="bullet"/>
      <w:lvlText w:val="•"/>
      <w:lvlJc w:val="left"/>
      <w:pPr>
        <w:ind w:left="1227" w:hanging="360"/>
      </w:pPr>
      <w:rPr>
        <w:rFonts w:hint="default"/>
        <w:lang w:val="ro-RO" w:eastAsia="ro-RO" w:bidi="ro-RO"/>
      </w:rPr>
    </w:lvl>
    <w:lvl w:ilvl="2" w:tplc="176CD0D2">
      <w:numFmt w:val="bullet"/>
      <w:lvlText w:val="•"/>
      <w:lvlJc w:val="left"/>
      <w:pPr>
        <w:ind w:left="1455" w:hanging="360"/>
      </w:pPr>
      <w:rPr>
        <w:rFonts w:hint="default"/>
        <w:lang w:val="ro-RO" w:eastAsia="ro-RO" w:bidi="ro-RO"/>
      </w:rPr>
    </w:lvl>
    <w:lvl w:ilvl="3" w:tplc="9808DA40">
      <w:numFmt w:val="bullet"/>
      <w:lvlText w:val="•"/>
      <w:lvlJc w:val="left"/>
      <w:pPr>
        <w:ind w:left="1683" w:hanging="360"/>
      </w:pPr>
      <w:rPr>
        <w:rFonts w:hint="default"/>
        <w:lang w:val="ro-RO" w:eastAsia="ro-RO" w:bidi="ro-RO"/>
      </w:rPr>
    </w:lvl>
    <w:lvl w:ilvl="4" w:tplc="42DAFFDC">
      <w:numFmt w:val="bullet"/>
      <w:lvlText w:val="•"/>
      <w:lvlJc w:val="left"/>
      <w:pPr>
        <w:ind w:left="1911" w:hanging="360"/>
      </w:pPr>
      <w:rPr>
        <w:rFonts w:hint="default"/>
        <w:lang w:val="ro-RO" w:eastAsia="ro-RO" w:bidi="ro-RO"/>
      </w:rPr>
    </w:lvl>
    <w:lvl w:ilvl="5" w:tplc="492459EA">
      <w:numFmt w:val="bullet"/>
      <w:lvlText w:val="•"/>
      <w:lvlJc w:val="left"/>
      <w:pPr>
        <w:ind w:left="2139" w:hanging="360"/>
      </w:pPr>
      <w:rPr>
        <w:rFonts w:hint="default"/>
        <w:lang w:val="ro-RO" w:eastAsia="ro-RO" w:bidi="ro-RO"/>
      </w:rPr>
    </w:lvl>
    <w:lvl w:ilvl="6" w:tplc="FCE452FA">
      <w:numFmt w:val="bullet"/>
      <w:lvlText w:val="•"/>
      <w:lvlJc w:val="left"/>
      <w:pPr>
        <w:ind w:left="2367" w:hanging="360"/>
      </w:pPr>
      <w:rPr>
        <w:rFonts w:hint="default"/>
        <w:lang w:val="ro-RO" w:eastAsia="ro-RO" w:bidi="ro-RO"/>
      </w:rPr>
    </w:lvl>
    <w:lvl w:ilvl="7" w:tplc="DB9697A4">
      <w:numFmt w:val="bullet"/>
      <w:lvlText w:val="•"/>
      <w:lvlJc w:val="left"/>
      <w:pPr>
        <w:ind w:left="2595" w:hanging="360"/>
      </w:pPr>
      <w:rPr>
        <w:rFonts w:hint="default"/>
        <w:lang w:val="ro-RO" w:eastAsia="ro-RO" w:bidi="ro-RO"/>
      </w:rPr>
    </w:lvl>
    <w:lvl w:ilvl="8" w:tplc="1292F194">
      <w:numFmt w:val="bullet"/>
      <w:lvlText w:val="•"/>
      <w:lvlJc w:val="left"/>
      <w:pPr>
        <w:ind w:left="2823" w:hanging="360"/>
      </w:pPr>
      <w:rPr>
        <w:rFonts w:hint="default"/>
        <w:lang w:val="ro-RO" w:eastAsia="ro-RO" w:bidi="ro-RO"/>
      </w:rPr>
    </w:lvl>
  </w:abstractNum>
  <w:abstractNum w:abstractNumId="7">
    <w:nsid w:val="1CEF453C"/>
    <w:multiLevelType w:val="hybridMultilevel"/>
    <w:tmpl w:val="E76CA660"/>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
    <w:nsid w:val="1CFF1A44"/>
    <w:multiLevelType w:val="multilevel"/>
    <w:tmpl w:val="BE3C7EE2"/>
    <w:lvl w:ilvl="0">
      <w:start w:val="2"/>
      <w:numFmt w:val="decimal"/>
      <w:lvlText w:val="%1"/>
      <w:lvlJc w:val="left"/>
      <w:pPr>
        <w:ind w:left="110" w:hanging="364"/>
        <w:jc w:val="left"/>
      </w:pPr>
      <w:rPr>
        <w:rFonts w:hint="default"/>
        <w:lang w:val="ro-RO" w:eastAsia="ro-RO" w:bidi="ro-RO"/>
      </w:rPr>
    </w:lvl>
    <w:lvl w:ilvl="1">
      <w:start w:val="1"/>
      <w:numFmt w:val="decimal"/>
      <w:lvlText w:val="%1.%2"/>
      <w:lvlJc w:val="left"/>
      <w:pPr>
        <w:ind w:left="110" w:hanging="364"/>
        <w:jc w:val="left"/>
      </w:pPr>
      <w:rPr>
        <w:rFonts w:ascii="Times New Roman" w:eastAsia="Times New Roman" w:hAnsi="Times New Roman" w:cs="Times New Roman" w:hint="default"/>
        <w:b/>
        <w:bCs/>
        <w:w w:val="100"/>
        <w:sz w:val="24"/>
        <w:szCs w:val="24"/>
        <w:lang w:val="ro-RO" w:eastAsia="ro-RO" w:bidi="ro-RO"/>
      </w:rPr>
    </w:lvl>
    <w:lvl w:ilvl="2">
      <w:numFmt w:val="bullet"/>
      <w:lvlText w:val="•"/>
      <w:lvlJc w:val="left"/>
      <w:pPr>
        <w:ind w:left="762" w:hanging="364"/>
      </w:pPr>
      <w:rPr>
        <w:rFonts w:hint="default"/>
        <w:lang w:val="ro-RO" w:eastAsia="ro-RO" w:bidi="ro-RO"/>
      </w:rPr>
    </w:lvl>
    <w:lvl w:ilvl="3">
      <w:numFmt w:val="bullet"/>
      <w:lvlText w:val="•"/>
      <w:lvlJc w:val="left"/>
      <w:pPr>
        <w:ind w:left="1083" w:hanging="364"/>
      </w:pPr>
      <w:rPr>
        <w:rFonts w:hint="default"/>
        <w:lang w:val="ro-RO" w:eastAsia="ro-RO" w:bidi="ro-RO"/>
      </w:rPr>
    </w:lvl>
    <w:lvl w:ilvl="4">
      <w:numFmt w:val="bullet"/>
      <w:lvlText w:val="•"/>
      <w:lvlJc w:val="left"/>
      <w:pPr>
        <w:ind w:left="1405" w:hanging="364"/>
      </w:pPr>
      <w:rPr>
        <w:rFonts w:hint="default"/>
        <w:lang w:val="ro-RO" w:eastAsia="ro-RO" w:bidi="ro-RO"/>
      </w:rPr>
    </w:lvl>
    <w:lvl w:ilvl="5">
      <w:numFmt w:val="bullet"/>
      <w:lvlText w:val="•"/>
      <w:lvlJc w:val="left"/>
      <w:pPr>
        <w:ind w:left="1726" w:hanging="364"/>
      </w:pPr>
      <w:rPr>
        <w:rFonts w:hint="default"/>
        <w:lang w:val="ro-RO" w:eastAsia="ro-RO" w:bidi="ro-RO"/>
      </w:rPr>
    </w:lvl>
    <w:lvl w:ilvl="6">
      <w:numFmt w:val="bullet"/>
      <w:lvlText w:val="•"/>
      <w:lvlJc w:val="left"/>
      <w:pPr>
        <w:ind w:left="2047" w:hanging="364"/>
      </w:pPr>
      <w:rPr>
        <w:rFonts w:hint="default"/>
        <w:lang w:val="ro-RO" w:eastAsia="ro-RO" w:bidi="ro-RO"/>
      </w:rPr>
    </w:lvl>
    <w:lvl w:ilvl="7">
      <w:numFmt w:val="bullet"/>
      <w:lvlText w:val="•"/>
      <w:lvlJc w:val="left"/>
      <w:pPr>
        <w:ind w:left="2369" w:hanging="364"/>
      </w:pPr>
      <w:rPr>
        <w:rFonts w:hint="default"/>
        <w:lang w:val="ro-RO" w:eastAsia="ro-RO" w:bidi="ro-RO"/>
      </w:rPr>
    </w:lvl>
    <w:lvl w:ilvl="8">
      <w:numFmt w:val="bullet"/>
      <w:lvlText w:val="•"/>
      <w:lvlJc w:val="left"/>
      <w:pPr>
        <w:ind w:left="2690" w:hanging="364"/>
      </w:pPr>
      <w:rPr>
        <w:rFonts w:hint="default"/>
        <w:lang w:val="ro-RO" w:eastAsia="ro-RO" w:bidi="ro-RO"/>
      </w:rPr>
    </w:lvl>
  </w:abstractNum>
  <w:abstractNum w:abstractNumId="9">
    <w:nsid w:val="21736715"/>
    <w:multiLevelType w:val="hybridMultilevel"/>
    <w:tmpl w:val="9E4E9FBE"/>
    <w:lvl w:ilvl="0" w:tplc="C6880614">
      <w:numFmt w:val="bullet"/>
      <w:lvlText w:val=""/>
      <w:lvlJc w:val="left"/>
      <w:pPr>
        <w:ind w:left="470" w:hanging="250"/>
      </w:pPr>
      <w:rPr>
        <w:rFonts w:ascii="Symbol" w:eastAsia="Symbol" w:hAnsi="Symbol" w:cs="Symbol" w:hint="default"/>
        <w:w w:val="100"/>
        <w:sz w:val="24"/>
        <w:szCs w:val="24"/>
      </w:rPr>
    </w:lvl>
    <w:lvl w:ilvl="1" w:tplc="ABA44B08">
      <w:numFmt w:val="bullet"/>
      <w:lvlText w:val="•"/>
      <w:lvlJc w:val="left"/>
      <w:pPr>
        <w:ind w:left="1442" w:hanging="250"/>
      </w:pPr>
      <w:rPr>
        <w:rFonts w:hint="default"/>
      </w:rPr>
    </w:lvl>
    <w:lvl w:ilvl="2" w:tplc="E8A6CD24">
      <w:numFmt w:val="bullet"/>
      <w:lvlText w:val="•"/>
      <w:lvlJc w:val="left"/>
      <w:pPr>
        <w:ind w:left="2405" w:hanging="250"/>
      </w:pPr>
      <w:rPr>
        <w:rFonts w:hint="default"/>
      </w:rPr>
    </w:lvl>
    <w:lvl w:ilvl="3" w:tplc="730ABDB2">
      <w:numFmt w:val="bullet"/>
      <w:lvlText w:val="•"/>
      <w:lvlJc w:val="left"/>
      <w:pPr>
        <w:ind w:left="3368" w:hanging="250"/>
      </w:pPr>
      <w:rPr>
        <w:rFonts w:hint="default"/>
      </w:rPr>
    </w:lvl>
    <w:lvl w:ilvl="4" w:tplc="07C4371E">
      <w:numFmt w:val="bullet"/>
      <w:lvlText w:val="•"/>
      <w:lvlJc w:val="left"/>
      <w:pPr>
        <w:ind w:left="4331" w:hanging="250"/>
      </w:pPr>
      <w:rPr>
        <w:rFonts w:hint="default"/>
      </w:rPr>
    </w:lvl>
    <w:lvl w:ilvl="5" w:tplc="CB003FD4">
      <w:numFmt w:val="bullet"/>
      <w:lvlText w:val="•"/>
      <w:lvlJc w:val="left"/>
      <w:pPr>
        <w:ind w:left="5294" w:hanging="250"/>
      </w:pPr>
      <w:rPr>
        <w:rFonts w:hint="default"/>
      </w:rPr>
    </w:lvl>
    <w:lvl w:ilvl="6" w:tplc="228CB566">
      <w:numFmt w:val="bullet"/>
      <w:lvlText w:val="•"/>
      <w:lvlJc w:val="left"/>
      <w:pPr>
        <w:ind w:left="6257" w:hanging="250"/>
      </w:pPr>
      <w:rPr>
        <w:rFonts w:hint="default"/>
      </w:rPr>
    </w:lvl>
    <w:lvl w:ilvl="7" w:tplc="ACB88CFC">
      <w:numFmt w:val="bullet"/>
      <w:lvlText w:val="•"/>
      <w:lvlJc w:val="left"/>
      <w:pPr>
        <w:ind w:left="7220" w:hanging="250"/>
      </w:pPr>
      <w:rPr>
        <w:rFonts w:hint="default"/>
      </w:rPr>
    </w:lvl>
    <w:lvl w:ilvl="8" w:tplc="27123A42">
      <w:numFmt w:val="bullet"/>
      <w:lvlText w:val="•"/>
      <w:lvlJc w:val="left"/>
      <w:pPr>
        <w:ind w:left="8183" w:hanging="250"/>
      </w:pPr>
      <w:rPr>
        <w:rFonts w:hint="default"/>
      </w:rPr>
    </w:lvl>
  </w:abstractNum>
  <w:abstractNum w:abstractNumId="10">
    <w:nsid w:val="228B7516"/>
    <w:multiLevelType w:val="hybridMultilevel"/>
    <w:tmpl w:val="240E78A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7BB6439"/>
    <w:multiLevelType w:val="hybridMultilevel"/>
    <w:tmpl w:val="76DAE44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D332D6F"/>
    <w:multiLevelType w:val="hybridMultilevel"/>
    <w:tmpl w:val="54E8B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5267B8"/>
    <w:multiLevelType w:val="hybridMultilevel"/>
    <w:tmpl w:val="9C4A6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B748A5"/>
    <w:multiLevelType w:val="hybridMultilevel"/>
    <w:tmpl w:val="51582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334FF8"/>
    <w:multiLevelType w:val="hybridMultilevel"/>
    <w:tmpl w:val="3E025A76"/>
    <w:lvl w:ilvl="0" w:tplc="DFD80E5A">
      <w:numFmt w:val="bullet"/>
      <w:lvlText w:val=""/>
      <w:lvlJc w:val="left"/>
      <w:pPr>
        <w:ind w:left="438" w:hanging="360"/>
      </w:pPr>
      <w:rPr>
        <w:rFonts w:ascii="Symbol" w:eastAsia="Symbol" w:hAnsi="Symbol" w:cs="Symbol" w:hint="default"/>
        <w:w w:val="100"/>
        <w:sz w:val="24"/>
        <w:szCs w:val="24"/>
        <w:lang w:val="ro-RO" w:eastAsia="ro-RO" w:bidi="ro-RO"/>
      </w:rPr>
    </w:lvl>
    <w:lvl w:ilvl="1" w:tplc="14181D4A">
      <w:numFmt w:val="bullet"/>
      <w:lvlText w:val="•"/>
      <w:lvlJc w:val="left"/>
      <w:pPr>
        <w:ind w:left="723" w:hanging="360"/>
      </w:pPr>
      <w:rPr>
        <w:rFonts w:hint="default"/>
        <w:lang w:val="ro-RO" w:eastAsia="ro-RO" w:bidi="ro-RO"/>
      </w:rPr>
    </w:lvl>
    <w:lvl w:ilvl="2" w:tplc="2182D13E">
      <w:numFmt w:val="bullet"/>
      <w:lvlText w:val="•"/>
      <w:lvlJc w:val="left"/>
      <w:pPr>
        <w:ind w:left="1007" w:hanging="360"/>
      </w:pPr>
      <w:rPr>
        <w:rFonts w:hint="default"/>
        <w:lang w:val="ro-RO" w:eastAsia="ro-RO" w:bidi="ro-RO"/>
      </w:rPr>
    </w:lvl>
    <w:lvl w:ilvl="3" w:tplc="C45C984C">
      <w:numFmt w:val="bullet"/>
      <w:lvlText w:val="•"/>
      <w:lvlJc w:val="left"/>
      <w:pPr>
        <w:ind w:left="1291" w:hanging="360"/>
      </w:pPr>
      <w:rPr>
        <w:rFonts w:hint="default"/>
        <w:lang w:val="ro-RO" w:eastAsia="ro-RO" w:bidi="ro-RO"/>
      </w:rPr>
    </w:lvl>
    <w:lvl w:ilvl="4" w:tplc="FF6A493C">
      <w:numFmt w:val="bullet"/>
      <w:lvlText w:val="•"/>
      <w:lvlJc w:val="left"/>
      <w:pPr>
        <w:ind w:left="1575" w:hanging="360"/>
      </w:pPr>
      <w:rPr>
        <w:rFonts w:hint="default"/>
        <w:lang w:val="ro-RO" w:eastAsia="ro-RO" w:bidi="ro-RO"/>
      </w:rPr>
    </w:lvl>
    <w:lvl w:ilvl="5" w:tplc="D4127580">
      <w:numFmt w:val="bullet"/>
      <w:lvlText w:val="•"/>
      <w:lvlJc w:val="left"/>
      <w:pPr>
        <w:ind w:left="1859" w:hanging="360"/>
      </w:pPr>
      <w:rPr>
        <w:rFonts w:hint="default"/>
        <w:lang w:val="ro-RO" w:eastAsia="ro-RO" w:bidi="ro-RO"/>
      </w:rPr>
    </w:lvl>
    <w:lvl w:ilvl="6" w:tplc="340898C4">
      <w:numFmt w:val="bullet"/>
      <w:lvlText w:val="•"/>
      <w:lvlJc w:val="left"/>
      <w:pPr>
        <w:ind w:left="2143" w:hanging="360"/>
      </w:pPr>
      <w:rPr>
        <w:rFonts w:hint="default"/>
        <w:lang w:val="ro-RO" w:eastAsia="ro-RO" w:bidi="ro-RO"/>
      </w:rPr>
    </w:lvl>
    <w:lvl w:ilvl="7" w:tplc="11B4A71A">
      <w:numFmt w:val="bullet"/>
      <w:lvlText w:val="•"/>
      <w:lvlJc w:val="left"/>
      <w:pPr>
        <w:ind w:left="2427" w:hanging="360"/>
      </w:pPr>
      <w:rPr>
        <w:rFonts w:hint="default"/>
        <w:lang w:val="ro-RO" w:eastAsia="ro-RO" w:bidi="ro-RO"/>
      </w:rPr>
    </w:lvl>
    <w:lvl w:ilvl="8" w:tplc="07687F0A">
      <w:numFmt w:val="bullet"/>
      <w:lvlText w:val="•"/>
      <w:lvlJc w:val="left"/>
      <w:pPr>
        <w:ind w:left="2711" w:hanging="360"/>
      </w:pPr>
      <w:rPr>
        <w:rFonts w:hint="default"/>
        <w:lang w:val="ro-RO" w:eastAsia="ro-RO" w:bidi="ro-RO"/>
      </w:rPr>
    </w:lvl>
  </w:abstractNum>
  <w:abstractNum w:abstractNumId="16">
    <w:nsid w:val="390249FB"/>
    <w:multiLevelType w:val="hybridMultilevel"/>
    <w:tmpl w:val="A88EBDF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1260A59"/>
    <w:multiLevelType w:val="multilevel"/>
    <w:tmpl w:val="75388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AA52FF"/>
    <w:multiLevelType w:val="hybridMultilevel"/>
    <w:tmpl w:val="7E0E617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9F924CE"/>
    <w:multiLevelType w:val="hybridMultilevel"/>
    <w:tmpl w:val="4B66D9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4CBA4377"/>
    <w:multiLevelType w:val="hybridMultilevel"/>
    <w:tmpl w:val="FFB450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E1B3419"/>
    <w:multiLevelType w:val="hybridMultilevel"/>
    <w:tmpl w:val="A58EEC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09486D"/>
    <w:multiLevelType w:val="hybridMultilevel"/>
    <w:tmpl w:val="68BA0C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274D17"/>
    <w:multiLevelType w:val="hybridMultilevel"/>
    <w:tmpl w:val="4802C87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76178A6"/>
    <w:multiLevelType w:val="hybridMultilevel"/>
    <w:tmpl w:val="D354BB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F914EC"/>
    <w:multiLevelType w:val="hybridMultilevel"/>
    <w:tmpl w:val="A12448A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B785833"/>
    <w:multiLevelType w:val="hybridMultilevel"/>
    <w:tmpl w:val="D5C6A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BF0EA3"/>
    <w:multiLevelType w:val="hybridMultilevel"/>
    <w:tmpl w:val="3B3CF9E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BD87FA8"/>
    <w:multiLevelType w:val="hybridMultilevel"/>
    <w:tmpl w:val="36501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E92D3B"/>
    <w:multiLevelType w:val="hybridMultilevel"/>
    <w:tmpl w:val="D09682F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AB4196B"/>
    <w:multiLevelType w:val="hybridMultilevel"/>
    <w:tmpl w:val="6F5EF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6B5825"/>
    <w:multiLevelType w:val="hybridMultilevel"/>
    <w:tmpl w:val="AC745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29"/>
  </w:num>
  <w:num w:numId="7">
    <w:abstractNumId w:val="25"/>
  </w:num>
  <w:num w:numId="8">
    <w:abstractNumId w:val="26"/>
  </w:num>
  <w:num w:numId="9">
    <w:abstractNumId w:val="1"/>
  </w:num>
  <w:num w:numId="10">
    <w:abstractNumId w:val="30"/>
  </w:num>
  <w:num w:numId="11">
    <w:abstractNumId w:val="16"/>
  </w:num>
  <w:num w:numId="12">
    <w:abstractNumId w:val="11"/>
  </w:num>
  <w:num w:numId="13">
    <w:abstractNumId w:val="21"/>
  </w:num>
  <w:num w:numId="14">
    <w:abstractNumId w:val="28"/>
  </w:num>
  <w:num w:numId="15">
    <w:abstractNumId w:val="31"/>
  </w:num>
  <w:num w:numId="16">
    <w:abstractNumId w:val="10"/>
  </w:num>
  <w:num w:numId="17">
    <w:abstractNumId w:val="18"/>
  </w:num>
  <w:num w:numId="18">
    <w:abstractNumId w:val="12"/>
  </w:num>
  <w:num w:numId="19">
    <w:abstractNumId w:val="23"/>
  </w:num>
  <w:num w:numId="20">
    <w:abstractNumId w:val="20"/>
  </w:num>
  <w:num w:numId="21">
    <w:abstractNumId w:val="22"/>
  </w:num>
  <w:num w:numId="22">
    <w:abstractNumId w:val="24"/>
  </w:num>
  <w:num w:numId="23">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24">
    <w:abstractNumId w:val="4"/>
  </w:num>
  <w:num w:numId="25">
    <w:abstractNumId w:val="6"/>
  </w:num>
  <w:num w:numId="26">
    <w:abstractNumId w:val="15"/>
  </w:num>
  <w:num w:numId="27">
    <w:abstractNumId w:val="8"/>
  </w:num>
  <w:num w:numId="28">
    <w:abstractNumId w:val="2"/>
  </w:num>
  <w:num w:numId="29">
    <w:abstractNumId w:val="7"/>
  </w:num>
  <w:num w:numId="30">
    <w:abstractNumId w:val="13"/>
  </w:num>
  <w:num w:numId="31">
    <w:abstractNumId w:val="9"/>
  </w:num>
  <w:num w:numId="32">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566D"/>
    <w:rsid w:val="000249A2"/>
    <w:rsid w:val="00083685"/>
    <w:rsid w:val="000C6F45"/>
    <w:rsid w:val="000E393E"/>
    <w:rsid w:val="00126E09"/>
    <w:rsid w:val="00143200"/>
    <w:rsid w:val="00146873"/>
    <w:rsid w:val="001640E7"/>
    <w:rsid w:val="001D1AD2"/>
    <w:rsid w:val="001F74C7"/>
    <w:rsid w:val="00211B59"/>
    <w:rsid w:val="00220499"/>
    <w:rsid w:val="003A0A63"/>
    <w:rsid w:val="003C7087"/>
    <w:rsid w:val="00411322"/>
    <w:rsid w:val="00486749"/>
    <w:rsid w:val="004B5208"/>
    <w:rsid w:val="00502173"/>
    <w:rsid w:val="0050566D"/>
    <w:rsid w:val="00551408"/>
    <w:rsid w:val="00683FD8"/>
    <w:rsid w:val="0070502C"/>
    <w:rsid w:val="00705F0E"/>
    <w:rsid w:val="00713A8B"/>
    <w:rsid w:val="00745ED1"/>
    <w:rsid w:val="0078394F"/>
    <w:rsid w:val="007931CA"/>
    <w:rsid w:val="007F0207"/>
    <w:rsid w:val="00850C8A"/>
    <w:rsid w:val="00852664"/>
    <w:rsid w:val="00873BE9"/>
    <w:rsid w:val="00882413"/>
    <w:rsid w:val="008D719B"/>
    <w:rsid w:val="008F2991"/>
    <w:rsid w:val="00900122"/>
    <w:rsid w:val="00963A1C"/>
    <w:rsid w:val="00A24949"/>
    <w:rsid w:val="00A36324"/>
    <w:rsid w:val="00A375B3"/>
    <w:rsid w:val="00A8090F"/>
    <w:rsid w:val="00A93493"/>
    <w:rsid w:val="00A97096"/>
    <w:rsid w:val="00B01127"/>
    <w:rsid w:val="00B3450D"/>
    <w:rsid w:val="00C202AF"/>
    <w:rsid w:val="00C403A2"/>
    <w:rsid w:val="00C40FA3"/>
    <w:rsid w:val="00C93F40"/>
    <w:rsid w:val="00CF074F"/>
    <w:rsid w:val="00D341D4"/>
    <w:rsid w:val="00D4715D"/>
    <w:rsid w:val="00D67D23"/>
    <w:rsid w:val="00DC2BBF"/>
    <w:rsid w:val="00DC668F"/>
    <w:rsid w:val="00DE4520"/>
    <w:rsid w:val="00E17A11"/>
    <w:rsid w:val="00E81F4F"/>
    <w:rsid w:val="00EF7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B267D36A-48D7-4F01-B7B2-A64ECE72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1CA"/>
    <w:pPr>
      <w:spacing w:after="200" w:line="276" w:lineRule="auto"/>
    </w:pPr>
    <w:rPr>
      <w:rFonts w:eastAsiaTheme="minorEastAsia"/>
      <w:lang w:eastAsia="ru-RU"/>
    </w:rPr>
  </w:style>
  <w:style w:type="paragraph" w:styleId="2">
    <w:name w:val="heading 2"/>
    <w:basedOn w:val="a"/>
    <w:link w:val="20"/>
    <w:uiPriority w:val="1"/>
    <w:qFormat/>
    <w:rsid w:val="00220499"/>
    <w:pPr>
      <w:widowControl w:val="0"/>
      <w:autoSpaceDE w:val="0"/>
      <w:autoSpaceDN w:val="0"/>
      <w:spacing w:after="0" w:line="240" w:lineRule="auto"/>
      <w:ind w:left="898"/>
      <w:outlineLvl w:val="1"/>
    </w:pPr>
    <w:rPr>
      <w:rFonts w:ascii="Times New Roman" w:eastAsia="Times New Roman" w:hAnsi="Times New Roman" w:cs="Times New Roman"/>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31CA"/>
    <w:rPr>
      <w:color w:val="0000FF"/>
      <w:u w:val="single"/>
    </w:rPr>
  </w:style>
  <w:style w:type="character" w:customStyle="1" w:styleId="a4">
    <w:name w:val="Без интервала Знак"/>
    <w:link w:val="a5"/>
    <w:uiPriority w:val="1"/>
    <w:locked/>
    <w:rsid w:val="007931CA"/>
  </w:style>
  <w:style w:type="paragraph" w:styleId="a5">
    <w:name w:val="No Spacing"/>
    <w:link w:val="a4"/>
    <w:uiPriority w:val="1"/>
    <w:qFormat/>
    <w:rsid w:val="007931CA"/>
    <w:pPr>
      <w:spacing w:after="0" w:line="240" w:lineRule="auto"/>
    </w:pPr>
  </w:style>
  <w:style w:type="paragraph" w:styleId="a6">
    <w:name w:val="List Paragraph"/>
    <w:basedOn w:val="a"/>
    <w:uiPriority w:val="34"/>
    <w:qFormat/>
    <w:rsid w:val="007931CA"/>
    <w:pPr>
      <w:ind w:left="720"/>
      <w:contextualSpacing/>
    </w:pPr>
  </w:style>
  <w:style w:type="paragraph" w:customStyle="1" w:styleId="Default">
    <w:name w:val="Default"/>
    <w:rsid w:val="007931CA"/>
    <w:pPr>
      <w:autoSpaceDE w:val="0"/>
      <w:autoSpaceDN w:val="0"/>
      <w:adjustRightInd w:val="0"/>
      <w:spacing w:after="0" w:line="240" w:lineRule="auto"/>
    </w:pPr>
    <w:rPr>
      <w:rFonts w:ascii="Calibri" w:eastAsia="Calibri" w:hAnsi="Calibri" w:cs="Calibri"/>
      <w:color w:val="000000"/>
      <w:sz w:val="24"/>
      <w:szCs w:val="24"/>
      <w:lang w:eastAsia="ru-RU"/>
    </w:rPr>
  </w:style>
  <w:style w:type="table" w:styleId="a7">
    <w:name w:val="Table Grid"/>
    <w:basedOn w:val="a1"/>
    <w:uiPriority w:val="59"/>
    <w:rsid w:val="007931C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411322"/>
    <w:pPr>
      <w:widowControl w:val="0"/>
      <w:autoSpaceDE w:val="0"/>
      <w:autoSpaceDN w:val="0"/>
      <w:spacing w:after="0" w:line="240" w:lineRule="auto"/>
      <w:ind w:left="104"/>
    </w:pPr>
    <w:rPr>
      <w:rFonts w:ascii="Times New Roman" w:eastAsia="Times New Roman" w:hAnsi="Times New Roman" w:cs="Times New Roman"/>
      <w:lang w:val="ro-RO" w:eastAsia="ro-RO" w:bidi="ro-RO"/>
    </w:rPr>
  </w:style>
  <w:style w:type="paragraph" w:styleId="a8">
    <w:name w:val="Balloon Text"/>
    <w:basedOn w:val="a"/>
    <w:link w:val="a9"/>
    <w:uiPriority w:val="99"/>
    <w:semiHidden/>
    <w:unhideWhenUsed/>
    <w:rsid w:val="00D471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715D"/>
    <w:rPr>
      <w:rFonts w:ascii="Tahoma" w:eastAsiaTheme="minorEastAsia" w:hAnsi="Tahoma" w:cs="Tahoma"/>
      <w:sz w:val="16"/>
      <w:szCs w:val="16"/>
      <w:lang w:eastAsia="ru-RU"/>
    </w:rPr>
  </w:style>
  <w:style w:type="paragraph" w:styleId="aa">
    <w:name w:val="header"/>
    <w:basedOn w:val="a"/>
    <w:link w:val="ab"/>
    <w:unhideWhenUsed/>
    <w:rsid w:val="00C202AF"/>
    <w:pPr>
      <w:tabs>
        <w:tab w:val="center" w:pos="4677"/>
        <w:tab w:val="right" w:pos="9355"/>
      </w:tabs>
      <w:spacing w:after="0" w:line="240" w:lineRule="auto"/>
    </w:pPr>
  </w:style>
  <w:style w:type="character" w:customStyle="1" w:styleId="ab">
    <w:name w:val="Верхний колонтитул Знак"/>
    <w:basedOn w:val="a0"/>
    <w:link w:val="aa"/>
    <w:rsid w:val="00C202AF"/>
    <w:rPr>
      <w:rFonts w:eastAsiaTheme="minorEastAsia"/>
      <w:lang w:eastAsia="ru-RU"/>
    </w:rPr>
  </w:style>
  <w:style w:type="paragraph" w:styleId="ac">
    <w:name w:val="footer"/>
    <w:basedOn w:val="a"/>
    <w:link w:val="ad"/>
    <w:uiPriority w:val="99"/>
    <w:unhideWhenUsed/>
    <w:rsid w:val="00C202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02AF"/>
    <w:rPr>
      <w:rFonts w:eastAsiaTheme="minorEastAsia"/>
      <w:lang w:eastAsia="ru-RU"/>
    </w:rPr>
  </w:style>
  <w:style w:type="character" w:customStyle="1" w:styleId="20">
    <w:name w:val="Заголовок 2 Знак"/>
    <w:basedOn w:val="a0"/>
    <w:link w:val="2"/>
    <w:uiPriority w:val="1"/>
    <w:rsid w:val="00220499"/>
    <w:rPr>
      <w:rFonts w:ascii="Times New Roman" w:eastAsia="Times New Roman" w:hAnsi="Times New Roman" w:cs="Times New Roman"/>
      <w:b/>
      <w:bCs/>
      <w:sz w:val="24"/>
      <w:szCs w:val="24"/>
      <w:lang w:val="en-US"/>
    </w:rPr>
  </w:style>
  <w:style w:type="paragraph" w:styleId="ae">
    <w:name w:val="Body Text"/>
    <w:basedOn w:val="a"/>
    <w:link w:val="af"/>
    <w:uiPriority w:val="1"/>
    <w:qFormat/>
    <w:rsid w:val="00220499"/>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af">
    <w:name w:val="Основной текст Знак"/>
    <w:basedOn w:val="a0"/>
    <w:link w:val="ae"/>
    <w:uiPriority w:val="1"/>
    <w:rsid w:val="0022049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22483">
      <w:bodyDiv w:val="1"/>
      <w:marLeft w:val="0"/>
      <w:marRight w:val="0"/>
      <w:marTop w:val="0"/>
      <w:marBottom w:val="0"/>
      <w:divBdr>
        <w:top w:val="none" w:sz="0" w:space="0" w:color="auto"/>
        <w:left w:val="none" w:sz="0" w:space="0" w:color="auto"/>
        <w:bottom w:val="none" w:sz="0" w:space="0" w:color="auto"/>
        <w:right w:val="none" w:sz="0" w:space="0" w:color="auto"/>
      </w:divBdr>
    </w:div>
    <w:div w:id="1029187424">
      <w:bodyDiv w:val="1"/>
      <w:marLeft w:val="0"/>
      <w:marRight w:val="0"/>
      <w:marTop w:val="0"/>
      <w:marBottom w:val="0"/>
      <w:divBdr>
        <w:top w:val="none" w:sz="0" w:space="0" w:color="auto"/>
        <w:left w:val="none" w:sz="0" w:space="0" w:color="auto"/>
        <w:bottom w:val="none" w:sz="0" w:space="0" w:color="auto"/>
        <w:right w:val="none" w:sz="0" w:space="0" w:color="auto"/>
      </w:divBdr>
    </w:div>
    <w:div w:id="19419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33A12-29E2-4769-B296-98152616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4165</Words>
  <Characters>23741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Luminita Vasilachi</cp:lastModifiedBy>
  <cp:revision>29</cp:revision>
  <dcterms:created xsi:type="dcterms:W3CDTF">2018-11-29T14:46:00Z</dcterms:created>
  <dcterms:modified xsi:type="dcterms:W3CDTF">2022-04-26T07:27:00Z</dcterms:modified>
</cp:coreProperties>
</file>